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85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85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219"/>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700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58"/>
              <w:spacing w:after="0"/>
              <w:rPr>
                <w:sz w:val="20"/>
                <w:szCs w:val="20"/>
                <w:color w:val="auto"/>
              </w:rPr>
            </w:pPr>
            <w:r>
              <w:rPr>
                <w:rFonts w:ascii="Arial" w:cs="Arial" w:eastAsia="Arial" w:hAnsi="Arial"/>
                <w:sz w:val="18"/>
                <w:szCs w:val="18"/>
                <w:color w:val="0000FF"/>
              </w:rPr>
              <w:t>13,643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374</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58"/>
              <w:spacing w:after="0"/>
              <w:rPr>
                <w:sz w:val="20"/>
                <w:szCs w:val="20"/>
                <w:color w:val="auto"/>
              </w:rPr>
            </w:pPr>
            <w:r>
              <w:rPr>
                <w:rFonts w:ascii="Arial" w:cs="Arial" w:eastAsia="Arial" w:hAnsi="Arial"/>
                <w:sz w:val="18"/>
                <w:szCs w:val="18"/>
                <w:color w:val="0000FF"/>
              </w:rPr>
              <w:t>14,017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366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31.37</w:t>
            </w:r>
            <w:r>
              <w:rPr>
                <w:rFonts w:ascii="Arial" w:cs="Arial" w:eastAsia="Arial" w:hAnsi="Arial"/>
                <w:sz w:val="22"/>
                <w:szCs w:val="22"/>
                <w:color w:val="008000"/>
                <w:w w:val="84"/>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8"/>
                <w:szCs w:val="18"/>
                <w:color w:val="0000FF"/>
              </w:rPr>
              <w:t>13,651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10"/>
          </w:tcPr>
          <w:p>
            <w:pPr>
              <w:jc w:val="center"/>
              <w:ind w:right="11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2"/>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jc w:val="center"/>
              <w:ind w:right="239"/>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6,300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374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374</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jc w:val="right"/>
              <w:ind w:right="118"/>
              <w:spacing w:after="0" w:line="149" w:lineRule="exact"/>
              <w:rPr>
                <w:sz w:val="20"/>
                <w:szCs w:val="20"/>
                <w:color w:val="auto"/>
              </w:rPr>
            </w:pPr>
            <w:r>
              <w:rPr>
                <w:rFonts w:ascii="Arial" w:cs="Arial" w:eastAsia="Arial" w:hAnsi="Arial"/>
                <w:sz w:val="14"/>
                <w:szCs w:val="14"/>
                <w:color w:val="0000FF"/>
              </w:rPr>
              <w:t>751</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700 shares of restricted stock units became vested on February 13, 2015; an additional 1,400 shares of the restricted stock units will vest on February 13, 2016, an additional 2,100 shares of the restricted stock units will vest on February 13, 2017; and the remaining balance i/n/o 2,800 shares of the restricted stock units will vest on February 13, 2018.</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374 shares of restricted stock units became vested on February 13, 2015, an additional 375 shares of the restricted stock units will vest on February 13, 2016; and the remaining balance i/n/o 376 shares of restricted stock units will vest on February 13,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2019-12-08T12:18:12Z</dcterms:created>
  <dcterms:modified xsi:type="dcterms:W3CDTF">2019-12-08T12:18:12Z</dcterms:modified>
</cp:coreProperties>
</file>