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812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812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02/13/2017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80" w:type="dxa"/>
            <w:vAlign w:val="bottom"/>
            <w:shd w:val="clear" w:color="auto" w:fill="9A9A9A"/>
          </w:tcPr>
          <w:p>
            <w:pPr>
              <w:spacing w:after="0"/>
              <w:rPr>
                <w:sz w:val="2"/>
                <w:szCs w:val="2"/>
                <w:color w:val="auto"/>
              </w:rPr>
            </w:pPr>
          </w:p>
        </w:tc>
        <w:tc>
          <w:tcPr>
            <w:tcW w:w="3800" w:type="dxa"/>
            <w:vAlign w:val="bottom"/>
            <w:gridSpan w:val="8"/>
            <w:vMerge w:val="restart"/>
          </w:tcPr>
          <w:p>
            <w:pPr>
              <w:jc w:val="right"/>
              <w:ind w:right="153"/>
              <w:spacing w:after="0"/>
              <w:rPr>
                <w:sz w:val="20"/>
                <w:szCs w:val="20"/>
                <w:color w:val="auto"/>
              </w:rPr>
            </w:pPr>
            <w:r>
              <w:rPr>
                <w:rFonts w:ascii="Arial" w:cs="Arial" w:eastAsia="Arial" w:hAnsi="Arial"/>
                <w:sz w:val="14"/>
                <w:szCs w:val="14"/>
                <w:color w:val="auto"/>
                <w:w w:val="99"/>
              </w:rPr>
              <w:t>4. If Amendment, Date of Original Filed (Month/Day/Year)</w:t>
            </w:r>
          </w:p>
        </w:tc>
        <w:tc>
          <w:tcPr>
            <w:tcW w:w="3800" w:type="dxa"/>
            <w:vAlign w:val="bottom"/>
            <w:gridSpan w:val="10"/>
            <w:vMerge w:val="restart"/>
          </w:tcPr>
          <w:p>
            <w:pPr>
              <w:ind w:left="3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0" w:type="dxa"/>
            <w:vAlign w:val="bottom"/>
            <w:gridSpan w:val="8"/>
            <w:vMerge w:val="continue"/>
          </w:tcPr>
          <w:p>
            <w:pPr>
              <w:spacing w:after="0"/>
              <w:rPr>
                <w:sz w:val="11"/>
                <w:szCs w:val="11"/>
                <w:color w:val="auto"/>
              </w:rPr>
            </w:pPr>
          </w:p>
        </w:tc>
        <w:tc>
          <w:tcPr>
            <w:tcW w:w="38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40" w:type="dxa"/>
            <w:vAlign w:val="bottom"/>
            <w:gridSpan w:val="3"/>
          </w:tcPr>
          <w:p>
            <w:pPr>
              <w:ind w:left="340"/>
              <w:spacing w:after="0" w:line="155" w:lineRule="exact"/>
              <w:rPr>
                <w:sz w:val="20"/>
                <w:szCs w:val="20"/>
                <w:color w:val="auto"/>
              </w:rPr>
            </w:pPr>
            <w:r>
              <w:rPr>
                <w:rFonts w:ascii="Arial" w:cs="Arial" w:eastAsia="Arial" w:hAnsi="Arial"/>
                <w:sz w:val="14"/>
                <w:szCs w:val="14"/>
                <w:color w:val="auto"/>
              </w:rPr>
              <w:t>Line)</w:t>
            </w: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2"/>
          </w:tcPr>
          <w:p>
            <w:pPr>
              <w:spacing w:after="0"/>
              <w:rPr>
                <w:sz w:val="20"/>
                <w:szCs w:val="20"/>
                <w:color w:val="auto"/>
              </w:rPr>
            </w:pPr>
            <w:r>
              <w:rPr>
                <w:rFonts w:ascii="Arial" w:cs="Arial" w:eastAsia="Arial" w:hAnsi="Arial"/>
                <w:sz w:val="18"/>
                <w:szCs w:val="18"/>
                <w:color w:val="0000FF"/>
              </w:rPr>
              <w:t>NY</w:t>
            </w:r>
          </w:p>
        </w:tc>
        <w:tc>
          <w:tcPr>
            <w:tcW w:w="600" w:type="dxa"/>
            <w:vAlign w:val="bottom"/>
          </w:tcPr>
          <w:p>
            <w:pPr>
              <w:ind w:left="20"/>
              <w:spacing w:after="0"/>
              <w:rPr>
                <w:sz w:val="20"/>
                <w:szCs w:val="20"/>
                <w:color w:val="auto"/>
              </w:rPr>
            </w:pPr>
            <w:r>
              <w:rPr>
                <w:rFonts w:ascii="Arial" w:cs="Arial" w:eastAsia="Arial" w:hAnsi="Arial"/>
                <w:sz w:val="18"/>
                <w:szCs w:val="18"/>
                <w:color w:val="0000FF"/>
              </w:rPr>
              <w:t>10017</w:t>
            </w: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vMerge w:val="restart"/>
          </w:tcPr>
          <w:p>
            <w:pPr>
              <w:spacing w:after="0"/>
              <w:rPr>
                <w:sz w:val="12"/>
                <w:szCs w:val="12"/>
                <w:color w:val="auto"/>
              </w:rPr>
            </w:pPr>
          </w:p>
        </w:tc>
        <w:tc>
          <w:tcPr>
            <w:tcW w:w="3120" w:type="dxa"/>
            <w:vAlign w:val="bottom"/>
            <w:gridSpan w:val="8"/>
            <w:vMerge w:val="restart"/>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3120" w:type="dxa"/>
            <w:vAlign w:val="bottom"/>
            <w:gridSpan w:val="8"/>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14"/>
                <w:szCs w:val="14"/>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6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ind w:left="220"/>
              <w:spacing w:after="0"/>
              <w:rPr>
                <w:sz w:val="20"/>
                <w:szCs w:val="20"/>
                <w:color w:val="auto"/>
              </w:rPr>
            </w:pPr>
            <w:r>
              <w:rPr>
                <w:rFonts w:ascii="Arial" w:cs="Arial" w:eastAsia="Arial" w:hAnsi="Arial"/>
                <w:sz w:val="14"/>
                <w:szCs w:val="14"/>
                <w:color w:val="auto"/>
                <w:w w:val="94"/>
              </w:rPr>
              <w:t>Person</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4"/>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4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5"/>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600" w:type="dxa"/>
            <w:vAlign w:val="bottom"/>
          </w:tcPr>
          <w:p>
            <w:pPr>
              <w:spacing w:after="0"/>
              <w:rPr>
                <w:sz w:val="15"/>
                <w:szCs w:val="15"/>
                <w:color w:val="auto"/>
              </w:rPr>
            </w:pPr>
          </w:p>
        </w:tc>
        <w:tc>
          <w:tcPr>
            <w:tcW w:w="1240" w:type="dxa"/>
            <w:vAlign w:val="bottom"/>
            <w:gridSpan w:val="3"/>
          </w:tcPr>
          <w:p>
            <w:pPr>
              <w:ind w:left="1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4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4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900" w:type="dxa"/>
            <w:vAlign w:val="bottom"/>
            <w:gridSpan w:val="4"/>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vMerge w:val="restart"/>
          </w:tcPr>
          <w:p>
            <w:pPr>
              <w:jc w:val="right"/>
              <w:ind w:right="153"/>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6"/>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40" w:type="dxa"/>
            <w:vAlign w:val="bottom"/>
            <w:tcBorders>
              <w:bottom w:val="single" w:sz="8" w:color="2C2C2C"/>
            </w:tcBorders>
            <w:gridSpan w:val="3"/>
          </w:tcPr>
          <w:p>
            <w:pPr>
              <w:jc w:val="right"/>
              <w:ind w:right="92"/>
              <w:spacing w:after="0"/>
              <w:rPr>
                <w:sz w:val="20"/>
                <w:szCs w:val="20"/>
                <w:color w:val="auto"/>
              </w:rPr>
            </w:pPr>
            <w:r>
              <w:rPr>
                <w:rFonts w:ascii="Arial" w:cs="Arial" w:eastAsia="Arial" w:hAnsi="Arial"/>
                <w:sz w:val="18"/>
                <w:szCs w:val="18"/>
                <w:color w:val="0000FF"/>
              </w:rPr>
              <w:t>02/13/2017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60"/>
              <w:spacing w:after="0"/>
              <w:rPr>
                <w:sz w:val="20"/>
                <w:szCs w:val="20"/>
                <w:color w:val="auto"/>
              </w:rPr>
            </w:pPr>
            <w:r>
              <w:rPr>
                <w:rFonts w:ascii="Arial" w:cs="Arial" w:eastAsia="Arial" w:hAnsi="Arial"/>
                <w:sz w:val="14"/>
                <w:szCs w:val="14"/>
                <w:color w:val="0000FF"/>
              </w:rPr>
              <w:t>M</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8"/>
              </w:rPr>
              <w:t>9,375</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right"/>
              <w:ind w:right="34"/>
              <w:spacing w:after="0"/>
              <w:rPr>
                <w:sz w:val="20"/>
                <w:szCs w:val="20"/>
                <w:color w:val="auto"/>
              </w:rPr>
            </w:pPr>
            <w:r>
              <w:rPr>
                <w:rFonts w:ascii="Arial" w:cs="Arial" w:eastAsia="Arial" w:hAnsi="Arial"/>
                <w:sz w:val="11"/>
                <w:szCs w:val="11"/>
                <w:color w:val="008000"/>
              </w:rPr>
              <w:t>(1)</w:t>
            </w:r>
          </w:p>
        </w:tc>
        <w:tc>
          <w:tcPr>
            <w:tcW w:w="1400" w:type="dxa"/>
            <w:vAlign w:val="bottom"/>
            <w:tcBorders>
              <w:bottom w:val="single" w:sz="8" w:color="2C2C2C"/>
            </w:tcBorders>
            <w:gridSpan w:val="3"/>
          </w:tcPr>
          <w:p>
            <w:pPr>
              <w:jc w:val="center"/>
              <w:ind w:left="4"/>
              <w:spacing w:after="0"/>
              <w:rPr>
                <w:sz w:val="20"/>
                <w:szCs w:val="20"/>
                <w:color w:val="auto"/>
              </w:rPr>
            </w:pPr>
            <w:r>
              <w:rPr>
                <w:rFonts w:ascii="Arial" w:cs="Arial" w:eastAsia="Arial" w:hAnsi="Arial"/>
                <w:sz w:val="18"/>
                <w:szCs w:val="18"/>
                <w:color w:val="0000FF"/>
                <w:w w:val="86"/>
              </w:rPr>
              <w:t>354,181</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2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(2)</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40" w:type="dxa"/>
            <w:vAlign w:val="bottom"/>
            <w:tcBorders>
              <w:bottom w:val="single" w:sz="8" w:color="2C2C2C"/>
            </w:tcBorders>
            <w:gridSpan w:val="3"/>
          </w:tcPr>
          <w:p>
            <w:pPr>
              <w:jc w:val="right"/>
              <w:ind w:right="92"/>
              <w:spacing w:after="0"/>
              <w:rPr>
                <w:sz w:val="20"/>
                <w:szCs w:val="20"/>
                <w:color w:val="auto"/>
              </w:rPr>
            </w:pPr>
            <w:r>
              <w:rPr>
                <w:rFonts w:ascii="Arial" w:cs="Arial" w:eastAsia="Arial" w:hAnsi="Arial"/>
                <w:sz w:val="18"/>
                <w:szCs w:val="18"/>
                <w:color w:val="0000FF"/>
              </w:rPr>
              <w:t>02/13/2017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60"/>
              <w:spacing w:after="0"/>
              <w:rPr>
                <w:sz w:val="20"/>
                <w:szCs w:val="20"/>
                <w:color w:val="auto"/>
              </w:rPr>
            </w:pPr>
            <w:r>
              <w:rPr>
                <w:rFonts w:ascii="Arial" w:cs="Arial" w:eastAsia="Arial" w:hAnsi="Arial"/>
                <w:sz w:val="14"/>
                <w:szCs w:val="14"/>
                <w:color w:val="0000FF"/>
              </w:rPr>
              <w:t>M</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8"/>
              </w:rPr>
              <w:t>1,205</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right"/>
              <w:ind w:right="34"/>
              <w:spacing w:after="0"/>
              <w:rPr>
                <w:sz w:val="20"/>
                <w:szCs w:val="20"/>
                <w:color w:val="auto"/>
              </w:rPr>
            </w:pPr>
            <w:r>
              <w:rPr>
                <w:rFonts w:ascii="Arial" w:cs="Arial" w:eastAsia="Arial" w:hAnsi="Arial"/>
                <w:sz w:val="11"/>
                <w:szCs w:val="11"/>
                <w:color w:val="008000"/>
              </w:rPr>
              <w:t>(1)</w:t>
            </w:r>
          </w:p>
        </w:tc>
        <w:tc>
          <w:tcPr>
            <w:tcW w:w="1400" w:type="dxa"/>
            <w:vAlign w:val="bottom"/>
            <w:tcBorders>
              <w:bottom w:val="single" w:sz="8" w:color="2C2C2C"/>
            </w:tcBorders>
            <w:gridSpan w:val="3"/>
          </w:tcPr>
          <w:p>
            <w:pPr>
              <w:jc w:val="center"/>
              <w:ind w:left="4"/>
              <w:spacing w:after="0"/>
              <w:rPr>
                <w:sz w:val="20"/>
                <w:szCs w:val="20"/>
                <w:color w:val="auto"/>
              </w:rPr>
            </w:pPr>
            <w:r>
              <w:rPr>
                <w:rFonts w:ascii="Arial" w:cs="Arial" w:eastAsia="Arial" w:hAnsi="Arial"/>
                <w:sz w:val="18"/>
                <w:szCs w:val="18"/>
                <w:color w:val="0000FF"/>
                <w:w w:val="86"/>
              </w:rPr>
              <w:t>355,386</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2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(2)</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00" w:type="dxa"/>
            <w:vAlign w:val="bottom"/>
            <w:gridSpan w:val="3"/>
            <w:vMerge w:val="restart"/>
          </w:tcPr>
          <w:p>
            <w:pPr>
              <w:jc w:val="center"/>
              <w:ind w:left="4"/>
              <w:spacing w:after="0"/>
              <w:rPr>
                <w:sz w:val="20"/>
                <w:szCs w:val="20"/>
                <w:color w:val="auto"/>
              </w:rPr>
            </w:pPr>
            <w:r>
              <w:rPr>
                <w:rFonts w:ascii="Arial" w:cs="Arial" w:eastAsia="Arial" w:hAnsi="Arial"/>
                <w:sz w:val="18"/>
                <w:szCs w:val="18"/>
                <w:color w:val="0000FF"/>
                <w:w w:val="87"/>
              </w:rPr>
              <w:t>40,219</w:t>
            </w:r>
          </w:p>
        </w:tc>
        <w:tc>
          <w:tcPr>
            <w:tcW w:w="26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8"/>
                <w:szCs w:val="18"/>
                <w:color w:val="0000FF"/>
              </w:rPr>
              <w:t>I</w:t>
            </w:r>
          </w:p>
        </w:tc>
        <w:tc>
          <w:tcPr>
            <w:tcW w:w="900" w:type="dxa"/>
            <w:vAlign w:val="bottom"/>
            <w:gridSpan w:val="4"/>
          </w:tcPr>
          <w:p>
            <w:pPr>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80" w:type="dxa"/>
            <w:vAlign w:val="bottom"/>
            <w:vMerge w:val="restart"/>
          </w:tcPr>
          <w:p>
            <w:pPr>
              <w:spacing w:after="0"/>
              <w:rPr>
                <w:sz w:val="20"/>
                <w:szCs w:val="20"/>
                <w:color w:val="auto"/>
              </w:rPr>
            </w:pPr>
            <w:r>
              <w:rPr>
                <w:rFonts w:ascii="Arial" w:cs="Arial" w:eastAsia="Arial" w:hAnsi="Arial"/>
                <w:sz w:val="18"/>
                <w:szCs w:val="18"/>
                <w:color w:val="0000FF"/>
                <w:w w:val="90"/>
              </w:rPr>
              <w:t>Foonote</w:t>
            </w:r>
            <w:r>
              <w:rPr>
                <w:rFonts w:ascii="Arial" w:cs="Arial" w:eastAsia="Arial" w:hAnsi="Arial"/>
                <w:sz w:val="22"/>
                <w:szCs w:val="22"/>
                <w:color w:val="008000"/>
                <w:w w:val="90"/>
                <w:vertAlign w:val="superscript"/>
              </w:rPr>
              <w:t>(3)</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00" w:type="dxa"/>
            <w:vAlign w:val="bottom"/>
            <w:gridSpan w:val="3"/>
            <w:vMerge w:val="restart"/>
          </w:tcPr>
          <w:p>
            <w:pPr>
              <w:jc w:val="center"/>
              <w:ind w:left="4"/>
              <w:spacing w:after="0"/>
              <w:rPr>
                <w:sz w:val="20"/>
                <w:szCs w:val="20"/>
                <w:color w:val="auto"/>
              </w:rPr>
            </w:pPr>
            <w:r>
              <w:rPr>
                <w:rFonts w:ascii="Arial" w:cs="Arial" w:eastAsia="Arial" w:hAnsi="Arial"/>
                <w:sz w:val="18"/>
                <w:szCs w:val="18"/>
                <w:color w:val="0000FF"/>
                <w:w w:val="86"/>
              </w:rPr>
              <w:t>333,185</w:t>
            </w:r>
          </w:p>
        </w:tc>
        <w:tc>
          <w:tcPr>
            <w:tcW w:w="26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8"/>
                <w:szCs w:val="18"/>
                <w:color w:val="0000FF"/>
              </w:rPr>
              <w:t>I</w:t>
            </w:r>
          </w:p>
        </w:tc>
        <w:tc>
          <w:tcPr>
            <w:tcW w:w="900" w:type="dxa"/>
            <w:vAlign w:val="bottom"/>
            <w:gridSpan w:val="4"/>
          </w:tcPr>
          <w:p>
            <w:pPr>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80" w:type="dxa"/>
            <w:vAlign w:val="bottom"/>
            <w:vMerge w:val="restart"/>
          </w:tcPr>
          <w:p>
            <w:pPr>
              <w:spacing w:after="0"/>
              <w:rPr>
                <w:sz w:val="20"/>
                <w:szCs w:val="20"/>
                <w:color w:val="auto"/>
              </w:rPr>
            </w:pPr>
            <w:r>
              <w:rPr>
                <w:rFonts w:ascii="Arial" w:cs="Arial" w:eastAsia="Arial" w:hAnsi="Arial"/>
                <w:sz w:val="18"/>
                <w:szCs w:val="18"/>
                <w:color w:val="0000FF"/>
                <w:w w:val="90"/>
              </w:rPr>
              <w:t>Foonote</w:t>
            </w:r>
            <w:r>
              <w:rPr>
                <w:rFonts w:ascii="Arial" w:cs="Arial" w:eastAsia="Arial" w:hAnsi="Arial"/>
                <w:sz w:val="22"/>
                <w:szCs w:val="22"/>
                <w:color w:val="008000"/>
                <w:w w:val="90"/>
                <w:vertAlign w:val="superscript"/>
              </w:rPr>
              <w:t>(4)</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00" w:type="dxa"/>
            <w:vAlign w:val="bottom"/>
            <w:gridSpan w:val="3"/>
            <w:vMerge w:val="restart"/>
          </w:tcPr>
          <w:p>
            <w:pPr>
              <w:jc w:val="center"/>
              <w:ind w:left="4"/>
              <w:spacing w:after="0"/>
              <w:rPr>
                <w:sz w:val="20"/>
                <w:szCs w:val="20"/>
                <w:color w:val="auto"/>
              </w:rPr>
            </w:pPr>
            <w:r>
              <w:rPr>
                <w:rFonts w:ascii="Arial" w:cs="Arial" w:eastAsia="Arial" w:hAnsi="Arial"/>
                <w:sz w:val="18"/>
                <w:szCs w:val="18"/>
                <w:color w:val="0000FF"/>
                <w:w w:val="86"/>
              </w:rPr>
              <w:t>177,134</w:t>
            </w:r>
          </w:p>
        </w:tc>
        <w:tc>
          <w:tcPr>
            <w:tcW w:w="26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8"/>
                <w:szCs w:val="18"/>
                <w:color w:val="0000FF"/>
              </w:rPr>
              <w:t>I</w:t>
            </w:r>
          </w:p>
        </w:tc>
        <w:tc>
          <w:tcPr>
            <w:tcW w:w="900" w:type="dxa"/>
            <w:vAlign w:val="bottom"/>
            <w:gridSpan w:val="4"/>
          </w:tcPr>
          <w:p>
            <w:pPr>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80" w:type="dxa"/>
            <w:vAlign w:val="bottom"/>
            <w:vMerge w:val="restart"/>
          </w:tcPr>
          <w:p>
            <w:pPr>
              <w:spacing w:after="0"/>
              <w:rPr>
                <w:sz w:val="20"/>
                <w:szCs w:val="20"/>
                <w:color w:val="auto"/>
              </w:rPr>
            </w:pPr>
            <w:r>
              <w:rPr>
                <w:rFonts w:ascii="Arial" w:cs="Arial" w:eastAsia="Arial" w:hAnsi="Arial"/>
                <w:sz w:val="18"/>
                <w:szCs w:val="18"/>
                <w:color w:val="0000FF"/>
                <w:w w:val="90"/>
              </w:rPr>
              <w:t>Foonote</w:t>
            </w:r>
            <w:r>
              <w:rPr>
                <w:rFonts w:ascii="Arial" w:cs="Arial" w:eastAsia="Arial" w:hAnsi="Arial"/>
                <w:sz w:val="22"/>
                <w:szCs w:val="22"/>
                <w:color w:val="008000"/>
                <w:w w:val="90"/>
                <w:vertAlign w:val="superscript"/>
              </w:rPr>
              <w:t>(5)</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00" w:type="dxa"/>
            <w:vAlign w:val="bottom"/>
            <w:gridSpan w:val="3"/>
            <w:vMerge w:val="restart"/>
          </w:tcPr>
          <w:p>
            <w:pPr>
              <w:jc w:val="center"/>
              <w:ind w:left="4"/>
              <w:spacing w:after="0"/>
              <w:rPr>
                <w:sz w:val="20"/>
                <w:szCs w:val="20"/>
                <w:color w:val="auto"/>
              </w:rPr>
            </w:pPr>
            <w:r>
              <w:rPr>
                <w:rFonts w:ascii="Arial" w:cs="Arial" w:eastAsia="Arial" w:hAnsi="Arial"/>
                <w:sz w:val="18"/>
                <w:szCs w:val="18"/>
                <w:color w:val="0000FF"/>
                <w:w w:val="87"/>
              </w:rPr>
              <w:t>84,000</w:t>
            </w:r>
          </w:p>
        </w:tc>
        <w:tc>
          <w:tcPr>
            <w:tcW w:w="26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8"/>
                <w:szCs w:val="18"/>
                <w:color w:val="0000FF"/>
              </w:rPr>
              <w:t>I</w:t>
            </w:r>
          </w:p>
        </w:tc>
        <w:tc>
          <w:tcPr>
            <w:tcW w:w="900" w:type="dxa"/>
            <w:vAlign w:val="bottom"/>
            <w:gridSpan w:val="4"/>
          </w:tcPr>
          <w:p>
            <w:pPr>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80" w:type="dxa"/>
            <w:vAlign w:val="bottom"/>
            <w:vMerge w:val="restart"/>
          </w:tcPr>
          <w:p>
            <w:pPr>
              <w:spacing w:after="0"/>
              <w:rPr>
                <w:sz w:val="20"/>
                <w:szCs w:val="20"/>
                <w:color w:val="auto"/>
              </w:rPr>
            </w:pPr>
            <w:r>
              <w:rPr>
                <w:rFonts w:ascii="Arial" w:cs="Arial" w:eastAsia="Arial" w:hAnsi="Arial"/>
                <w:sz w:val="18"/>
                <w:szCs w:val="18"/>
                <w:color w:val="0000FF"/>
                <w:w w:val="90"/>
              </w:rPr>
              <w:t>Foonote</w:t>
            </w:r>
            <w:r>
              <w:rPr>
                <w:rFonts w:ascii="Arial" w:cs="Arial" w:eastAsia="Arial" w:hAnsi="Arial"/>
                <w:sz w:val="22"/>
                <w:szCs w:val="22"/>
                <w:color w:val="008000"/>
                <w:w w:val="90"/>
                <w:vertAlign w:val="superscript"/>
              </w:rPr>
              <w:t>(6)</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00" w:type="dxa"/>
            <w:vAlign w:val="bottom"/>
            <w:gridSpan w:val="3"/>
            <w:vMerge w:val="restart"/>
          </w:tcPr>
          <w:p>
            <w:pPr>
              <w:jc w:val="center"/>
              <w:ind w:left="4"/>
              <w:spacing w:after="0"/>
              <w:rPr>
                <w:sz w:val="20"/>
                <w:szCs w:val="20"/>
                <w:color w:val="auto"/>
              </w:rPr>
            </w:pPr>
            <w:r>
              <w:rPr>
                <w:rFonts w:ascii="Arial" w:cs="Arial" w:eastAsia="Arial" w:hAnsi="Arial"/>
                <w:sz w:val="18"/>
                <w:szCs w:val="18"/>
                <w:color w:val="0000FF"/>
                <w:w w:val="87"/>
              </w:rPr>
              <w:t>84,000</w:t>
            </w:r>
          </w:p>
        </w:tc>
        <w:tc>
          <w:tcPr>
            <w:tcW w:w="26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8"/>
                <w:szCs w:val="18"/>
                <w:color w:val="0000FF"/>
              </w:rPr>
              <w:t>I</w:t>
            </w:r>
          </w:p>
        </w:tc>
        <w:tc>
          <w:tcPr>
            <w:tcW w:w="900" w:type="dxa"/>
            <w:vAlign w:val="bottom"/>
            <w:gridSpan w:val="4"/>
          </w:tcPr>
          <w:p>
            <w:pPr>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900" w:type="dxa"/>
            <w:vAlign w:val="bottom"/>
            <w:gridSpan w:val="4"/>
            <w:vMerge w:val="restart"/>
          </w:tcPr>
          <w:p>
            <w:pPr>
              <w:spacing w:after="0"/>
              <w:rPr>
                <w:sz w:val="20"/>
                <w:szCs w:val="20"/>
                <w:color w:val="auto"/>
              </w:rPr>
            </w:pPr>
            <w:r>
              <w:rPr>
                <w:rFonts w:ascii="Arial" w:cs="Arial" w:eastAsia="Arial" w:hAnsi="Arial"/>
                <w:sz w:val="18"/>
                <w:szCs w:val="18"/>
                <w:color w:val="0000FF"/>
              </w:rPr>
              <w:t>Foonote</w:t>
            </w:r>
            <w:r>
              <w:rPr>
                <w:rFonts w:ascii="Arial" w:cs="Arial" w:eastAsia="Arial" w:hAnsi="Arial"/>
                <w:sz w:val="22"/>
                <w:szCs w:val="22"/>
                <w:color w:val="008000"/>
                <w:vertAlign w:val="superscript"/>
              </w:rPr>
              <w:t>(7)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5"/>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20" w:type="dxa"/>
            <w:vAlign w:val="bottom"/>
            <w:gridSpan w:val="11"/>
          </w:tcPr>
          <w:p>
            <w:pPr>
              <w:jc w:val="right"/>
              <w:ind w:right="14"/>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900" w:type="dxa"/>
            <w:vAlign w:val="bottom"/>
            <w:gridSpan w:val="4"/>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1600" w:type="dxa"/>
            <w:vAlign w:val="bottom"/>
            <w:gridSpan w:val="5"/>
          </w:tcPr>
          <w:p>
            <w:pPr>
              <w:ind w:left="100"/>
              <w:spacing w:after="0" w:line="135"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900" w:type="dxa"/>
            <w:vAlign w:val="bottom"/>
            <w:gridSpan w:val="4"/>
          </w:tcPr>
          <w:p>
            <w:pPr>
              <w:ind w:left="1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900" w:type="dxa"/>
            <w:vAlign w:val="bottom"/>
            <w:gridSpan w:val="4"/>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8"/>
              </w:rPr>
              <w:t>or Indirect</w:t>
            </w:r>
          </w:p>
        </w:tc>
        <w:tc>
          <w:tcPr>
            <w:tcW w:w="900" w:type="dxa"/>
            <w:vAlign w:val="bottom"/>
            <w:gridSpan w:val="4"/>
          </w:tcPr>
          <w:p>
            <w:pPr>
              <w:ind w:left="1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1600" w:type="dxa"/>
            <w:vAlign w:val="bottom"/>
            <w:gridSpan w:val="5"/>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Restricted</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(8)</w:t>
            </w:r>
          </w:p>
        </w:tc>
        <w:tc>
          <w:tcPr>
            <w:tcW w:w="160" w:type="dxa"/>
            <w:vAlign w:val="bottom"/>
          </w:tcPr>
          <w:p>
            <w:pPr>
              <w:spacing w:after="0"/>
              <w:rPr>
                <w:sz w:val="12"/>
                <w:szCs w:val="12"/>
                <w:color w:val="auto"/>
              </w:rPr>
            </w:pPr>
          </w:p>
        </w:tc>
        <w:tc>
          <w:tcPr>
            <w:tcW w:w="620" w:type="dxa"/>
            <w:vAlign w:val="bottom"/>
            <w:vMerge w:val="restart"/>
          </w:tcPr>
          <w:p>
            <w:pPr>
              <w:ind w:left="120"/>
              <w:spacing w:after="0"/>
              <w:rPr>
                <w:sz w:val="20"/>
                <w:szCs w:val="20"/>
                <w:color w:val="auto"/>
              </w:rPr>
            </w:pPr>
            <w:r>
              <w:rPr>
                <w:rFonts w:ascii="Arial" w:cs="Arial" w:eastAsia="Arial" w:hAnsi="Arial"/>
                <w:sz w:val="11"/>
                <w:szCs w:val="11"/>
                <w:color w:val="008000"/>
              </w:rPr>
              <w:t>(8)</w:t>
            </w:r>
          </w:p>
        </w:tc>
        <w:tc>
          <w:tcPr>
            <w:tcW w:w="660" w:type="dxa"/>
            <w:vAlign w:val="bottom"/>
          </w:tcPr>
          <w:p>
            <w:pPr>
              <w:jc w:val="right"/>
              <w:ind w:right="153"/>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jc w:val="right"/>
              <w:ind w:right="34"/>
              <w:spacing w:after="0"/>
              <w:rPr>
                <w:sz w:val="20"/>
                <w:szCs w:val="20"/>
                <w:color w:val="auto"/>
              </w:rPr>
            </w:pPr>
            <w:r>
              <w:rPr>
                <w:rFonts w:ascii="Arial" w:cs="Arial" w:eastAsia="Arial" w:hAnsi="Arial"/>
                <w:sz w:val="18"/>
                <w:szCs w:val="18"/>
                <w:color w:val="0000FF"/>
                <w:w w:val="93"/>
              </w:rPr>
              <w:t>9,375</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ind w:right="130"/>
              <w:spacing w:after="0" w:line="149" w:lineRule="exact"/>
              <w:rPr>
                <w:sz w:val="20"/>
                <w:szCs w:val="20"/>
                <w:color w:val="auto"/>
              </w:rPr>
            </w:pPr>
            <w:r>
              <w:rPr>
                <w:rFonts w:ascii="Arial" w:cs="Arial" w:eastAsia="Arial" w:hAnsi="Arial"/>
                <w:sz w:val="14"/>
                <w:szCs w:val="14"/>
                <w:color w:val="0000FF"/>
              </w:rPr>
              <w:t>02/13/2017</w:t>
            </w: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292"/>
              <w:spacing w:after="0" w:line="149" w:lineRule="exact"/>
              <w:rPr>
                <w:sz w:val="20"/>
                <w:szCs w:val="20"/>
                <w:color w:val="auto"/>
              </w:rPr>
            </w:pPr>
            <w:r>
              <w:rPr>
                <w:rFonts w:ascii="Arial" w:cs="Arial" w:eastAsia="Arial" w:hAnsi="Arial"/>
                <w:sz w:val="14"/>
                <w:szCs w:val="14"/>
                <w:color w:val="0000FF"/>
              </w:rPr>
              <w:t>M</w:t>
            </w:r>
          </w:p>
        </w:tc>
        <w:tc>
          <w:tcPr>
            <w:tcW w:w="180" w:type="dxa"/>
            <w:vAlign w:val="bottom"/>
          </w:tcPr>
          <w:p>
            <w:pPr>
              <w:spacing w:after="0"/>
              <w:rPr>
                <w:sz w:val="12"/>
                <w:szCs w:val="12"/>
                <w:color w:val="auto"/>
              </w:rPr>
            </w:pPr>
          </w:p>
        </w:tc>
        <w:tc>
          <w:tcPr>
            <w:tcW w:w="820" w:type="dxa"/>
            <w:vAlign w:val="bottom"/>
          </w:tcPr>
          <w:p>
            <w:pPr>
              <w:ind w:left="400"/>
              <w:spacing w:after="0" w:line="149" w:lineRule="exact"/>
              <w:rPr>
                <w:sz w:val="20"/>
                <w:szCs w:val="20"/>
                <w:color w:val="auto"/>
              </w:rPr>
            </w:pPr>
            <w:r>
              <w:rPr>
                <w:rFonts w:ascii="Arial" w:cs="Arial" w:eastAsia="Arial" w:hAnsi="Arial"/>
                <w:sz w:val="14"/>
                <w:szCs w:val="14"/>
                <w:color w:val="0000FF"/>
              </w:rPr>
              <w:t>9,375</w:t>
            </w:r>
          </w:p>
        </w:tc>
        <w:tc>
          <w:tcPr>
            <w:tcW w:w="8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660" w:type="dxa"/>
            <w:vAlign w:val="bottom"/>
          </w:tcPr>
          <w:p>
            <w:pPr>
              <w:ind w:left="2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80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0000FF"/>
              </w:rPr>
              <w:t>9,375</w:t>
            </w:r>
          </w:p>
        </w:tc>
        <w:tc>
          <w:tcPr>
            <w:tcW w:w="260" w:type="dxa"/>
            <w:vAlign w:val="bottom"/>
          </w:tcPr>
          <w:p>
            <w:pPr>
              <w:spacing w:after="0"/>
              <w:rPr>
                <w:sz w:val="12"/>
                <w:szCs w:val="12"/>
                <w:color w:val="auto"/>
              </w:rPr>
            </w:pPr>
          </w:p>
        </w:tc>
        <w:tc>
          <w:tcPr>
            <w:tcW w:w="700" w:type="dxa"/>
            <w:vAlign w:val="bottom"/>
          </w:tcPr>
          <w:p>
            <w:pPr>
              <w:ind w:left="38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Units</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jc w:val="right"/>
              <w:ind w:right="133"/>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Restricted</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(9)</w:t>
            </w:r>
          </w:p>
        </w:tc>
        <w:tc>
          <w:tcPr>
            <w:tcW w:w="160" w:type="dxa"/>
            <w:vAlign w:val="bottom"/>
          </w:tcPr>
          <w:p>
            <w:pPr>
              <w:spacing w:after="0"/>
              <w:rPr>
                <w:sz w:val="12"/>
                <w:szCs w:val="12"/>
                <w:color w:val="auto"/>
              </w:rPr>
            </w:pPr>
          </w:p>
        </w:tc>
        <w:tc>
          <w:tcPr>
            <w:tcW w:w="620" w:type="dxa"/>
            <w:vAlign w:val="bottom"/>
            <w:vMerge w:val="restart"/>
          </w:tcPr>
          <w:p>
            <w:pPr>
              <w:ind w:left="120"/>
              <w:spacing w:after="0"/>
              <w:rPr>
                <w:sz w:val="20"/>
                <w:szCs w:val="20"/>
                <w:color w:val="auto"/>
              </w:rPr>
            </w:pPr>
            <w:r>
              <w:rPr>
                <w:rFonts w:ascii="Arial" w:cs="Arial" w:eastAsia="Arial" w:hAnsi="Arial"/>
                <w:sz w:val="11"/>
                <w:szCs w:val="11"/>
                <w:color w:val="008000"/>
              </w:rPr>
              <w:t>(9)</w:t>
            </w:r>
          </w:p>
        </w:tc>
        <w:tc>
          <w:tcPr>
            <w:tcW w:w="660" w:type="dxa"/>
            <w:vAlign w:val="bottom"/>
          </w:tcPr>
          <w:p>
            <w:pPr>
              <w:jc w:val="right"/>
              <w:ind w:right="153"/>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jc w:val="right"/>
              <w:ind w:right="34"/>
              <w:spacing w:after="0"/>
              <w:rPr>
                <w:sz w:val="20"/>
                <w:szCs w:val="20"/>
                <w:color w:val="auto"/>
              </w:rPr>
            </w:pPr>
            <w:r>
              <w:rPr>
                <w:rFonts w:ascii="Arial" w:cs="Arial" w:eastAsia="Arial" w:hAnsi="Arial"/>
                <w:sz w:val="18"/>
                <w:szCs w:val="18"/>
                <w:color w:val="0000FF"/>
                <w:w w:val="93"/>
              </w:rPr>
              <w:t>1,205</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ind w:right="130"/>
              <w:spacing w:after="0" w:line="149" w:lineRule="exact"/>
              <w:rPr>
                <w:sz w:val="20"/>
                <w:szCs w:val="20"/>
                <w:color w:val="auto"/>
              </w:rPr>
            </w:pPr>
            <w:r>
              <w:rPr>
                <w:rFonts w:ascii="Arial" w:cs="Arial" w:eastAsia="Arial" w:hAnsi="Arial"/>
                <w:sz w:val="14"/>
                <w:szCs w:val="14"/>
                <w:color w:val="0000FF"/>
              </w:rPr>
              <w:t>02/13/2017</w:t>
            </w: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292"/>
              <w:spacing w:after="0" w:line="149" w:lineRule="exact"/>
              <w:rPr>
                <w:sz w:val="20"/>
                <w:szCs w:val="20"/>
                <w:color w:val="auto"/>
              </w:rPr>
            </w:pPr>
            <w:r>
              <w:rPr>
                <w:rFonts w:ascii="Arial" w:cs="Arial" w:eastAsia="Arial" w:hAnsi="Arial"/>
                <w:sz w:val="14"/>
                <w:szCs w:val="14"/>
                <w:color w:val="0000FF"/>
              </w:rPr>
              <w:t>M</w:t>
            </w:r>
          </w:p>
        </w:tc>
        <w:tc>
          <w:tcPr>
            <w:tcW w:w="180" w:type="dxa"/>
            <w:vAlign w:val="bottom"/>
          </w:tcPr>
          <w:p>
            <w:pPr>
              <w:spacing w:after="0"/>
              <w:rPr>
                <w:sz w:val="12"/>
                <w:szCs w:val="12"/>
                <w:color w:val="auto"/>
              </w:rPr>
            </w:pPr>
          </w:p>
        </w:tc>
        <w:tc>
          <w:tcPr>
            <w:tcW w:w="820" w:type="dxa"/>
            <w:vAlign w:val="bottom"/>
          </w:tcPr>
          <w:p>
            <w:pPr>
              <w:ind w:left="400"/>
              <w:spacing w:after="0" w:line="149" w:lineRule="exact"/>
              <w:rPr>
                <w:sz w:val="20"/>
                <w:szCs w:val="20"/>
                <w:color w:val="auto"/>
              </w:rPr>
            </w:pPr>
            <w:r>
              <w:rPr>
                <w:rFonts w:ascii="Arial" w:cs="Arial" w:eastAsia="Arial" w:hAnsi="Arial"/>
                <w:sz w:val="14"/>
                <w:szCs w:val="14"/>
                <w:color w:val="0000FF"/>
              </w:rPr>
              <w:t>1,205</w:t>
            </w:r>
          </w:p>
        </w:tc>
        <w:tc>
          <w:tcPr>
            <w:tcW w:w="8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660" w:type="dxa"/>
            <w:vAlign w:val="bottom"/>
          </w:tcPr>
          <w:p>
            <w:pPr>
              <w:ind w:left="2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80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jc w:val="right"/>
              <w:ind w:right="98"/>
              <w:spacing w:after="0" w:line="149" w:lineRule="exact"/>
              <w:rPr>
                <w:sz w:val="20"/>
                <w:szCs w:val="20"/>
                <w:color w:val="auto"/>
              </w:rPr>
            </w:pPr>
            <w:r>
              <w:rPr>
                <w:rFonts w:ascii="Arial" w:cs="Arial" w:eastAsia="Arial" w:hAnsi="Arial"/>
                <w:sz w:val="14"/>
                <w:szCs w:val="14"/>
                <w:color w:val="0000FF"/>
              </w:rPr>
              <w:t>0</w:t>
            </w:r>
          </w:p>
        </w:tc>
        <w:tc>
          <w:tcPr>
            <w:tcW w:w="260" w:type="dxa"/>
            <w:vAlign w:val="bottom"/>
          </w:tcPr>
          <w:p>
            <w:pPr>
              <w:spacing w:after="0"/>
              <w:rPr>
                <w:sz w:val="12"/>
                <w:szCs w:val="12"/>
                <w:color w:val="auto"/>
              </w:rPr>
            </w:pPr>
          </w:p>
        </w:tc>
        <w:tc>
          <w:tcPr>
            <w:tcW w:w="700" w:type="dxa"/>
            <w:vAlign w:val="bottom"/>
          </w:tcPr>
          <w:p>
            <w:pPr>
              <w:ind w:left="38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Units</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jc w:val="right"/>
              <w:ind w:right="133"/>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convert into common stock, par value $0.001 per share on a one-for-one basis.</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2013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2012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2005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Shikha Kapoor 2005 Family Trust.</w:t>
      </w:r>
    </w:p>
    <w:p>
      <w:pPr>
        <w:spacing w:after="0" w:line="41" w:lineRule="exact"/>
        <w:rPr>
          <w:rFonts w:ascii="Arial" w:cs="Arial" w:eastAsia="Arial" w:hAnsi="Arial"/>
          <w:sz w:val="14"/>
          <w:szCs w:val="14"/>
          <w:color w:val="008000"/>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13, 2014, the reporting person was granted 37,500 restricted stock units, vesting in four equal annual installments beginning on the first anniversary of the grant date. 9,375 restricted stock units became vested on February 13, 2015, an additional 9,375 restricted stock units became vested on February 13, 2016, an additional 9,375 restricted stock units became vested on February 13, 2017, and the remaining balance of 9,375 restricted stock units will vest on February 13, 2018.</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February 13, 2013, the reporting person was granted 3,612 restricted stock units, vesting in three annual installments beginning on the first anniversary of the grant date. 1,203 restricted stock units</w:t>
      </w:r>
    </w:p>
    <w:p>
      <w:pPr>
        <w:sectPr>
          <w:pgSz w:w="11900" w:h="16838" w:orient="portrait"/>
          <w:cols w:equalWidth="0" w:num="1">
            <w:col w:w="11520"/>
          </w:cols>
          <w:pgMar w:left="240" w:top="226" w:right="139" w:bottom="0" w:gutter="0" w:footer="0" w:header="0"/>
          <w:type w:val="continuous"/>
        </w:sectPr>
      </w:pPr>
    </w:p>
    <w:bookmarkStart w:id="1" w:name="page2"/>
    <w:bookmarkEnd w:id="1"/>
    <w:p>
      <w:pPr>
        <w:spacing w:after="0" w:line="239" w:lineRule="auto"/>
        <w:rPr>
          <w:sz w:val="20"/>
          <w:szCs w:val="20"/>
          <w:color w:val="auto"/>
        </w:rPr>
      </w:pPr>
      <w:r>
        <w:rPr>
          <w:rFonts w:ascii="Arial" w:cs="Arial" w:eastAsia="Arial" w:hAnsi="Arial"/>
          <w:sz w:val="14"/>
          <w:szCs w:val="14"/>
          <w:color w:val="008000"/>
        </w:rPr>
        <w:t>became vested on February 13, 2015, an additional 1,204 restricted stock units became vested on February 13, 2016, and the remaining balance of 1,205 restricted stock units became vested on February 13, 2017.</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008000"/>
        </w:rPr>
        <w:t>Mr. Oseni is the Company's Head of Administration and Accounts.</w:t>
      </w:r>
    </w:p>
    <w:p>
      <w:pPr>
        <w:ind w:left="682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02/15/2017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3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120"/>
      </w:cols>
      <w:pgMar w:left="280" w:top="129"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2019-12-04T01:05:54Z</dcterms:created>
  <dcterms:modified xsi:type="dcterms:W3CDTF">2019-12-04T01:05:54Z</dcterms:modified>
</cp:coreProperties>
</file>