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EXLSERVICE HOLDINGS,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$0.001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302081 10 4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2006</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[_] Rule 13d-1(b)</w:t>
      </w:r>
    </w:p>
    <w:p>
      <w:pPr>
        <w:ind w:left="1160"/>
        <w:spacing w:after="0" w:line="238" w:lineRule="auto"/>
        <w:rPr>
          <w:sz w:val="20"/>
          <w:szCs w:val="20"/>
          <w:color w:val="auto"/>
        </w:rPr>
      </w:pPr>
      <w:r>
        <w:rPr>
          <w:rFonts w:ascii="Courier New" w:cs="Courier New" w:eastAsia="Courier New" w:hAnsi="Courier New"/>
          <w:sz w:val="18"/>
          <w:szCs w:val="18"/>
          <w:color w:val="auto"/>
        </w:rPr>
        <w:t>[_] Rule 13d-1(c)</w:t>
      </w:r>
    </w:p>
    <w:p>
      <w:pPr>
        <w:ind w:left="1580" w:hanging="413"/>
        <w:spacing w:after="0"/>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540"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302081 10 4</w:t>
            </w:r>
          </w:p>
        </w:tc>
        <w:tc>
          <w:tcPr>
            <w:tcW w:w="2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SCHEDULE 13G</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Rohit Kapoor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740"/>
        <w:spacing w:after="0" w:line="238" w:lineRule="auto"/>
        <w:tabs>
          <w:tab w:leader="none" w:pos="7260" w:val="left"/>
        </w:tabs>
        <w:rPr>
          <w:sz w:val="20"/>
          <w:szCs w:val="20"/>
          <w:color w:val="auto"/>
        </w:rPr>
      </w:pPr>
      <w:r>
        <w:rPr>
          <w:rFonts w:ascii="Courier New" w:cs="Courier New" w:eastAsia="Courier New" w:hAnsi="Courier New"/>
          <w:sz w:val="18"/>
          <w:szCs w:val="18"/>
          <w:color w:val="auto"/>
        </w:rPr>
        <w:t>(a)</w:t>
        <w:tab/>
        <w:t>[_]</w:t>
      </w:r>
    </w:p>
    <w:p>
      <w:pPr>
        <w:ind w:left="6740"/>
        <w:spacing w:after="0"/>
        <w:tabs>
          <w:tab w:leader="none" w:pos="7260" w:val="left"/>
        </w:tabs>
        <w:rPr>
          <w:sz w:val="20"/>
          <w:szCs w:val="20"/>
          <w:color w:val="auto"/>
        </w:rPr>
      </w:pPr>
      <w:r>
        <w:rPr>
          <w:rFonts w:ascii="Courier New" w:cs="Courier New" w:eastAsia="Courier New" w:hAnsi="Courier New"/>
          <w:sz w:val="18"/>
          <w:szCs w:val="18"/>
          <w:color w:val="auto"/>
        </w:rPr>
        <w:t>(b)</w:t>
        <w:tab/>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160" w:hanging="517"/>
        <w:spacing w:after="0" w:line="238" w:lineRule="auto"/>
        <w:tabs>
          <w:tab w:leader="none" w:pos="5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1160"/>
        <w:spacing w:after="0"/>
        <w:rPr>
          <w:sz w:val="20"/>
          <w:szCs w:val="20"/>
          <w:color w:val="auto"/>
        </w:rPr>
      </w:pPr>
      <w:r>
        <w:rPr>
          <w:rFonts w:ascii="Courier New" w:cs="Courier New" w:eastAsia="Courier New" w:hAnsi="Courier New"/>
          <w:sz w:val="18"/>
          <w:szCs w:val="18"/>
          <w:color w:val="auto"/>
        </w:rPr>
        <w:t>NUMBER OF</w:t>
      </w:r>
    </w:p>
    <w:p>
      <w:pPr>
        <w:ind w:left="5160"/>
        <w:spacing w:after="0" w:line="237" w:lineRule="auto"/>
        <w:rPr>
          <w:sz w:val="20"/>
          <w:szCs w:val="20"/>
          <w:color w:val="auto"/>
        </w:rPr>
      </w:pPr>
      <w:r>
        <w:rPr>
          <w:rFonts w:ascii="Courier New" w:cs="Courier New" w:eastAsia="Courier New" w:hAnsi="Courier New"/>
          <w:sz w:val="18"/>
          <w:szCs w:val="18"/>
          <w:color w:val="auto"/>
        </w:rPr>
        <w:t>1,981,572</w:t>
      </w:r>
    </w:p>
    <w:p>
      <w:pPr>
        <w:ind w:left="540"/>
        <w:spacing w:after="0"/>
        <w:tabs>
          <w:tab w:leader="none" w:pos="4620" w:val="left"/>
        </w:tabs>
        <w:rPr>
          <w:sz w:val="20"/>
          <w:szCs w:val="20"/>
          <w:color w:val="auto"/>
        </w:rPr>
      </w:pPr>
      <w:r>
        <w:rPr>
          <w:rFonts w:ascii="Courier New" w:cs="Courier New" w:eastAsia="Courier New" w:hAnsi="Courier New"/>
          <w:sz w:val="18"/>
          <w:szCs w:val="18"/>
          <w:color w:val="auto"/>
        </w:rPr>
        <w:t>SHARES BENEFICIALLY</w:t>
      </w:r>
      <w:r>
        <w:rPr>
          <w:sz w:val="20"/>
          <w:szCs w:val="20"/>
          <w:color w:val="auto"/>
        </w:rPr>
        <w:tab/>
      </w:r>
      <w:r>
        <w:rPr>
          <w:rFonts w:ascii="Courier New" w:cs="Courier New" w:eastAsia="Courier New" w:hAnsi="Courier New"/>
          <w:sz w:val="16"/>
          <w:szCs w:val="16"/>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6.</w:t>
        <w:tab/>
        <w:t>SHARED VOTING POWER</w:t>
      </w:r>
    </w:p>
    <w:p>
      <w:pPr>
        <w:ind w:left="1280"/>
        <w:spacing w:after="0" w:line="237" w:lineRule="auto"/>
        <w:rPr>
          <w:sz w:val="20"/>
          <w:szCs w:val="20"/>
          <w:color w:val="auto"/>
        </w:rPr>
      </w:pPr>
      <w:r>
        <w:rPr>
          <w:rFonts w:ascii="Courier New" w:cs="Courier New" w:eastAsia="Courier New" w:hAnsi="Courier New"/>
          <w:sz w:val="18"/>
          <w:szCs w:val="18"/>
          <w:color w:val="auto"/>
        </w:rPr>
        <w:t>OWNED BY</w:t>
      </w:r>
    </w:p>
    <w:p>
      <w:pPr>
        <w:ind w:left="5160"/>
        <w:spacing w:after="0"/>
        <w:rPr>
          <w:sz w:val="20"/>
          <w:szCs w:val="20"/>
          <w:color w:val="auto"/>
        </w:rPr>
      </w:pPr>
      <w:r>
        <w:rPr>
          <w:rFonts w:ascii="Courier New" w:cs="Courier New" w:eastAsia="Courier New" w:hAnsi="Courier New"/>
          <w:sz w:val="18"/>
          <w:szCs w:val="18"/>
          <w:color w:val="auto"/>
        </w:rPr>
        <w:t>336,000</w:t>
      </w:r>
    </w:p>
    <w:p>
      <w:pPr>
        <w:ind w:left="1480"/>
        <w:spacing w:after="0" w:line="237" w:lineRule="auto"/>
        <w:tabs>
          <w:tab w:leader="none" w:pos="4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7.</w:t>
        <w:tab/>
        <w:t>SOLE DISPOSITIVE POWER</w:t>
      </w:r>
    </w:p>
    <w:p>
      <w:pPr>
        <w:ind w:left="1280"/>
        <w:spacing w:after="0" w:line="237" w:lineRule="auto"/>
        <w:rPr>
          <w:sz w:val="20"/>
          <w:szCs w:val="20"/>
          <w:color w:val="auto"/>
        </w:rPr>
      </w:pPr>
      <w:r>
        <w:rPr>
          <w:rFonts w:ascii="Courier New" w:cs="Courier New" w:eastAsia="Courier New" w:hAnsi="Courier New"/>
          <w:sz w:val="18"/>
          <w:szCs w:val="18"/>
          <w:color w:val="auto"/>
        </w:rPr>
        <w:t>REPORTING</w:t>
      </w:r>
    </w:p>
    <w:p>
      <w:pPr>
        <w:sectPr>
          <w:pgSz w:w="11900" w:h="16838" w:orient="portrait"/>
          <w:cols w:equalWidth="0" w:num="1">
            <w:col w:w="10219"/>
          </w:cols>
          <w:pgMar w:left="240" w:top="250" w:right="1440" w:bottom="0" w:gutter="0" w:footer="0" w:header="0"/>
        </w:sectPr>
      </w:pPr>
    </w:p>
    <w:bookmarkStart w:id="1" w:name="page2"/>
    <w:bookmarkEnd w:id="1"/>
    <w:p>
      <w:pPr>
        <w:ind w:left="5160"/>
        <w:spacing w:after="0"/>
        <w:rPr>
          <w:sz w:val="20"/>
          <w:szCs w:val="20"/>
          <w:color w:val="auto"/>
        </w:rPr>
      </w:pPr>
      <w:r>
        <w:rPr>
          <w:rFonts w:ascii="Courier New" w:cs="Courier New" w:eastAsia="Courier New" w:hAnsi="Courier New"/>
          <w:sz w:val="18"/>
          <w:szCs w:val="18"/>
          <w:color w:val="auto"/>
        </w:rPr>
        <w:t>1,981,572</w:t>
      </w:r>
    </w:p>
    <w:p>
      <w:pPr>
        <w:ind w:left="1380"/>
        <w:spacing w:after="0" w:line="238" w:lineRule="auto"/>
        <w:tabs>
          <w:tab w:leader="none" w:pos="46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8.</w:t>
        <w:tab/>
        <w:t>SHARED DISPOSITIVE POWER</w:t>
      </w:r>
    </w:p>
    <w:p>
      <w:pPr>
        <w:ind w:left="1380"/>
        <w:spacing w:after="0" w:line="237" w:lineRule="auto"/>
        <w:rPr>
          <w:sz w:val="20"/>
          <w:szCs w:val="20"/>
          <w:color w:val="auto"/>
        </w:rPr>
      </w:pPr>
      <w:r>
        <w:rPr>
          <w:rFonts w:ascii="Courier New" w:cs="Courier New" w:eastAsia="Courier New" w:hAnsi="Courier New"/>
          <w:sz w:val="18"/>
          <w:szCs w:val="18"/>
          <w:color w:val="auto"/>
        </w:rPr>
        <w:t>WITH</w:t>
      </w:r>
    </w:p>
    <w:p>
      <w:pPr>
        <w:ind w:left="5160"/>
        <w:spacing w:after="0" w:line="238" w:lineRule="auto"/>
        <w:rPr>
          <w:sz w:val="20"/>
          <w:szCs w:val="20"/>
          <w:color w:val="auto"/>
        </w:rPr>
      </w:pPr>
      <w:r>
        <w:rPr>
          <w:rFonts w:ascii="Courier New" w:cs="Courier New" w:eastAsia="Courier New" w:hAnsi="Courier New"/>
          <w:sz w:val="18"/>
          <w:szCs w:val="18"/>
          <w:color w:val="auto"/>
        </w:rPr>
        <w:t>336,000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2,317,572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6"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This Schedule 13G is filed by the undersigned with respect to the shares of Common Stock, par value $0.001 per share (the "Common Stock"), of ExlService Holdings, Inc. (the "Company")</w:t>
      </w:r>
    </w:p>
    <w:p>
      <w:pPr>
        <w:spacing w:after="0" w:line="203"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1700"/>
        <w:spacing w:after="0" w:line="238" w:lineRule="auto"/>
        <w:rPr>
          <w:sz w:val="20"/>
          <w:szCs w:val="20"/>
          <w:color w:val="auto"/>
        </w:rPr>
      </w:pPr>
      <w:r>
        <w:rPr>
          <w:rFonts w:ascii="Courier New" w:cs="Courier New" w:eastAsia="Courier New" w:hAnsi="Courier New"/>
          <w:sz w:val="18"/>
          <w:szCs w:val="18"/>
          <w:color w:val="auto"/>
        </w:rPr>
        <w:t>New York, New York 10022</w:t>
      </w:r>
    </w:p>
    <w:p>
      <w:pPr>
        <w:spacing w:after="0" w:line="202"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Rohit Kapoor ("Mr. Kapoor");</w:t>
      </w:r>
    </w:p>
    <w:p>
      <w:pPr>
        <w:spacing w:after="0" w:line="207" w:lineRule="exact"/>
        <w:rPr>
          <w:sz w:val="20"/>
          <w:szCs w:val="20"/>
          <w:color w:val="auto"/>
        </w:rPr>
      </w:pPr>
    </w:p>
    <w:p>
      <w:pPr>
        <w:jc w:val="both"/>
        <w:ind w:left="960" w:right="1999" w:hanging="1684"/>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(b). Address of Principal Business Office or, if none, Residence of the Reporting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 ExlService Holdings, Inc.</w:t>
      </w:r>
    </w:p>
    <w:p>
      <w:pPr>
        <w:ind w:left="1700"/>
        <w:spacing w:after="0" w:line="238" w:lineRule="auto"/>
        <w:rPr>
          <w:sz w:val="20"/>
          <w:szCs w:val="20"/>
          <w:color w:val="auto"/>
        </w:rPr>
      </w:pPr>
      <w:r>
        <w:rPr>
          <w:rFonts w:ascii="Courier New" w:cs="Courier New" w:eastAsia="Courier New" w:hAnsi="Courier New"/>
          <w:sz w:val="18"/>
          <w:szCs w:val="18"/>
          <w:color w:val="auto"/>
        </w:rPr>
        <w:t>350 Park Avenue</w:t>
      </w:r>
    </w:p>
    <w:p>
      <w:pPr>
        <w:ind w:left="1700"/>
        <w:spacing w:after="0"/>
        <w:rPr>
          <w:sz w:val="20"/>
          <w:szCs w:val="20"/>
          <w:color w:val="auto"/>
        </w:rPr>
      </w:pPr>
      <w:r>
        <w:rPr>
          <w:rFonts w:ascii="Courier New" w:cs="Courier New" w:eastAsia="Courier New" w:hAnsi="Courier New"/>
          <w:sz w:val="18"/>
          <w:szCs w:val="18"/>
          <w:color w:val="auto"/>
        </w:rPr>
        <w:t>New York, New York 10022</w:t>
      </w:r>
    </w:p>
    <w:p>
      <w:pPr>
        <w:spacing w:after="0" w:line="200"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United States of America</w:t>
      </w:r>
    </w:p>
    <w:p>
      <w:pPr>
        <w:spacing w:after="0" w:line="201"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01"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302081 10 4</w:t>
      </w:r>
    </w:p>
    <w:p>
      <w:pPr>
        <w:spacing w:after="0" w:line="207"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3.</w:t>
        <w:tab/>
        <w:t>This Schedule 13G Statement is not being filed pursuant to Rule 13d-1(b) or Rule 13d-2(b) or (c).</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960" w:right="1999"/>
        <w:spacing w:after="0" w:line="237" w:lineRule="auto"/>
        <w:rPr>
          <w:sz w:val="20"/>
          <w:szCs w:val="20"/>
          <w:color w:val="auto"/>
        </w:rPr>
      </w:pPr>
      <w:r>
        <w:rPr>
          <w:rFonts w:ascii="Courier New" w:cs="Courier New" w:eastAsia="Courier New" w:hAnsi="Courier New"/>
          <w:sz w:val="18"/>
          <w:szCs w:val="18"/>
          <w:color w:val="auto"/>
        </w:rPr>
        <w:t>Mr. Kapoor directly beneficially owns 1,561,572 shares of Common Stock. In addition, Mr. Kapoor is the sole trustee of the Rohit Kapoor 2005 Grantor Retained Annuity Trust (the "Rohit Kapoor GRAT"), which directly owns 420,000 shares of Common Stock. As such, Mr. Kapoor has sole dispositive and voting power over the 1,981,572 shares of Common Stock held by him directly and held by the Rohit Kapoor GRAT.</w:t>
      </w:r>
    </w:p>
    <w:p>
      <w:pPr>
        <w:spacing w:after="0" w:line="211" w:lineRule="exact"/>
        <w:rPr>
          <w:sz w:val="20"/>
          <w:szCs w:val="20"/>
          <w:color w:val="auto"/>
        </w:rPr>
      </w:pPr>
    </w:p>
    <w:p>
      <w:pPr>
        <w:jc w:val="both"/>
        <w:ind w:left="960" w:right="1999"/>
        <w:spacing w:after="0" w:line="237" w:lineRule="auto"/>
        <w:rPr>
          <w:sz w:val="20"/>
          <w:szCs w:val="20"/>
          <w:color w:val="auto"/>
        </w:rPr>
      </w:pPr>
      <w:r>
        <w:rPr>
          <w:rFonts w:ascii="Courier New" w:cs="Courier New" w:eastAsia="Courier New" w:hAnsi="Courier New"/>
          <w:sz w:val="18"/>
          <w:szCs w:val="18"/>
          <w:color w:val="auto"/>
        </w:rPr>
        <w:t>Mr. Kapoor may be deemed to beneficially own 84,000 shares of Common Stock directly owned by the Rohit Kapoor 2005 Spousal Lifetime Access Trust (the "Rohit Kapoor SLAT"). Mr. Kapoor's spouse and Mr. Kapoor's daughter are co-trustees of the Rohit Kapoor SLAT and share dispositive and voting power over the 84,000 shares of Common Stock owned by the Rohit Kapoor SLAT. Mr. Kapoor disclaims beneficial ownership of any shares of Common Stock held by the Rohit Kapoor SLAT.</w:t>
      </w:r>
    </w:p>
    <w:p>
      <w:pPr>
        <w:spacing w:after="0" w:line="212" w:lineRule="exact"/>
        <w:rPr>
          <w:sz w:val="20"/>
          <w:szCs w:val="20"/>
          <w:color w:val="auto"/>
        </w:rPr>
      </w:pPr>
    </w:p>
    <w:p>
      <w:pPr>
        <w:jc w:val="both"/>
        <w:ind w:left="960" w:right="1999"/>
        <w:spacing w:after="0" w:line="271" w:lineRule="auto"/>
        <w:rPr>
          <w:sz w:val="20"/>
          <w:szCs w:val="20"/>
          <w:color w:val="auto"/>
        </w:rPr>
      </w:pPr>
      <w:r>
        <w:rPr>
          <w:rFonts w:ascii="Courier New" w:cs="Courier New" w:eastAsia="Courier New" w:hAnsi="Courier New"/>
          <w:sz w:val="16"/>
          <w:szCs w:val="16"/>
          <w:color w:val="auto"/>
        </w:rPr>
        <w:t>Mr. Kapoor may be deemed to beneficially own 84,000 shares of Common Stock directly owned by the Shikha Kapoor 2005 Family Trust (the "Shikha Kapoor 2005 Trust"). Mr. Kapoor and Mr. Kapoor's daughter are co-trustees of the Shikha Kapoor 2005 Trust and share dispositive and voting power over the 84,000 shares of Common Stock owned by the Shikha Kapoor 2005 Trust. Mr. Kapoor disclaims beneficial ownership of any shares of Common Stock held by the Shikha Kapoor 2005 Trust.</w:t>
      </w:r>
    </w:p>
    <w:p>
      <w:pPr>
        <w:spacing w:after="0" w:line="188" w:lineRule="exact"/>
        <w:rPr>
          <w:sz w:val="20"/>
          <w:szCs w:val="20"/>
          <w:color w:val="auto"/>
        </w:rPr>
      </w:pPr>
    </w:p>
    <w:p>
      <w:pPr>
        <w:jc w:val="both"/>
        <w:ind w:left="960" w:right="1999"/>
        <w:spacing w:after="0" w:line="237" w:lineRule="auto"/>
        <w:rPr>
          <w:sz w:val="20"/>
          <w:szCs w:val="20"/>
          <w:color w:val="auto"/>
        </w:rPr>
      </w:pPr>
      <w:r>
        <w:rPr>
          <w:rFonts w:ascii="Courier New" w:cs="Courier New" w:eastAsia="Courier New" w:hAnsi="Courier New"/>
          <w:sz w:val="18"/>
          <w:szCs w:val="18"/>
          <w:color w:val="auto"/>
        </w:rPr>
        <w:t>Mr. Kapoor may be deemed to beneficially own 84,000 shares of Common Stock directly owned by the Vikram Talwar 2004 Spousal Lifetime Access Trust (the "Vikram Talwar SLAT"). Mr. Kapoor is a co-trustees of the Vikram Talwar SLAT and shares dispositive and voting power over the 84,000 shares of Common Stock owned by the Vikram Talwar SLAT. Mr. Kapoor disclaims beneficial ownership of any shares of Common Stock held by the Vikram Talwar SLAT.</w:t>
      </w:r>
    </w:p>
    <w:p>
      <w:pPr>
        <w:spacing w:after="0" w:line="211" w:lineRule="exact"/>
        <w:rPr>
          <w:sz w:val="20"/>
          <w:szCs w:val="20"/>
          <w:color w:val="auto"/>
        </w:rPr>
      </w:pPr>
    </w:p>
    <w:p>
      <w:pPr>
        <w:jc w:val="both"/>
        <w:ind w:left="960" w:right="1999"/>
        <w:spacing w:after="0" w:line="237" w:lineRule="auto"/>
        <w:rPr>
          <w:sz w:val="20"/>
          <w:szCs w:val="20"/>
          <w:color w:val="auto"/>
        </w:rPr>
      </w:pPr>
      <w:r>
        <w:rPr>
          <w:rFonts w:ascii="Courier New" w:cs="Courier New" w:eastAsia="Courier New" w:hAnsi="Courier New"/>
          <w:sz w:val="18"/>
          <w:szCs w:val="18"/>
          <w:color w:val="auto"/>
        </w:rPr>
        <w:t>Mr. Kapoor may be deemed to beneficially own 84,000 shares of Common Stock directly owned by the Urvashi Talwar 2004 Spousal Lifetime Access Trust (the "Urvashi Talwar SLAT"). Mr. Kapoor is a co-trustees of the Urvashi Talwar SLAT and shares dispositive and voting power over the 84,000 shares of Common Stock owned by the Urvashi Talwar SLAT. Mr. Kapoor disclaims beneficial ownership of any shares of Common Stock held by the Urvashi Talwar SLAT.</w:t>
      </w:r>
    </w:p>
    <w:p>
      <w:pPr>
        <w:sectPr>
          <w:pgSz w:w="11900" w:h="16838" w:orient="portrait"/>
          <w:cols w:equalWidth="0" w:num="1">
            <w:col w:w="10219"/>
          </w:cols>
          <w:pgMar w:left="240" w:top="723"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3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23"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5,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Rohit Kapoor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Rohit Kapoor</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5"/>
    </w:lvl>
  </w:abstractNum>
  <w:abstractNum w:abstractNumId="5">
    <w:nsid w:val="79E2A9E3"/>
    <w:multiLevelType w:val="hybridMultilevel"/>
    <w:lvl w:ilvl="0">
      <w:lvlJc w:val="left"/>
      <w:lvlText w:val="%1."/>
      <w:numFmt w:val="decimal"/>
      <w:start w:val="9"/>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2019-12-12T04:07:33Z</dcterms:created>
  <dcterms:modified xsi:type="dcterms:W3CDTF">2019-12-12T04:07:33Z</dcterms:modified>
</cp:coreProperties>
</file>