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Nacha Krishna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01/03/2011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43"/>
        <w:spacing w:after="0"/>
        <w:rPr>
          <w:sz w:val="20"/>
          <w:szCs w:val="20"/>
          <w:color w:val="auto"/>
        </w:rPr>
      </w:pPr>
      <w:r>
        <w:rPr>
          <w:rFonts w:ascii="Arial" w:cs="Arial" w:eastAsia="Arial" w:hAnsi="Arial"/>
          <w:sz w:val="16"/>
          <w:szCs w:val="16"/>
          <w:color w:val="0000FF"/>
        </w:rPr>
        <w:t>VP &amp; Head of Sales &amp; Marketing</w:t>
      </w:r>
    </w:p>
    <w:p>
      <w:pPr>
        <w:spacing w:after="0" w:line="33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2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8"/>
                <w:szCs w:val="18"/>
                <w:color w:val="0000FF"/>
              </w:rPr>
              <w:t>01/03/2011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1,800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8.875</w:t>
            </w:r>
          </w:p>
        </w:tc>
        <w:tc>
          <w:tcPr>
            <w:tcW w:w="1380" w:type="dxa"/>
            <w:vAlign w:val="bottom"/>
            <w:tcBorders>
              <w:bottom w:val="single" w:sz="8" w:color="2C2C2C"/>
            </w:tcBorders>
            <w:gridSpan w:val="3"/>
          </w:tcPr>
          <w:p>
            <w:pPr>
              <w:jc w:val="right"/>
              <w:ind w:right="376"/>
              <w:spacing w:after="0"/>
              <w:rPr>
                <w:sz w:val="20"/>
                <w:szCs w:val="20"/>
                <w:color w:val="auto"/>
              </w:rPr>
            </w:pPr>
            <w:r>
              <w:rPr>
                <w:rFonts w:ascii="Arial" w:cs="Arial" w:eastAsia="Arial" w:hAnsi="Arial"/>
                <w:sz w:val="18"/>
                <w:szCs w:val="18"/>
                <w:color w:val="0000FF"/>
              </w:rPr>
              <w:t>1,800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8"/>
                <w:szCs w:val="18"/>
                <w:color w:val="0000FF"/>
              </w:rPr>
              <w:t>01/03/2011</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1,800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1"/>
              </w:rPr>
              <w:t>$</w:t>
            </w:r>
            <w:r>
              <w:rPr>
                <w:rFonts w:ascii="Arial" w:cs="Arial" w:eastAsia="Arial" w:hAnsi="Arial"/>
                <w:sz w:val="18"/>
                <w:szCs w:val="18"/>
                <w:color w:val="0000FF"/>
                <w:w w:val="81"/>
              </w:rPr>
              <w:t>21.825</w:t>
            </w:r>
            <w:r>
              <w:rPr>
                <w:rFonts w:ascii="Arial" w:cs="Arial" w:eastAsia="Arial" w:hAnsi="Arial"/>
                <w:sz w:val="22"/>
                <w:szCs w:val="22"/>
                <w:color w:val="008000"/>
                <w:w w:val="81"/>
                <w:vertAlign w:val="superscript"/>
              </w:rPr>
              <w:t>(3)</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536"/>
              <w:spacing w:after="0"/>
              <w:rPr>
                <w:sz w:val="20"/>
                <w:szCs w:val="20"/>
                <w:color w:val="auto"/>
              </w:rPr>
            </w:pPr>
            <w:r>
              <w:rPr>
                <w:rFonts w:ascii="Arial" w:cs="Arial" w:eastAsia="Arial" w:hAnsi="Arial"/>
                <w:sz w:val="18"/>
                <w:szCs w:val="18"/>
                <w:color w:val="0000FF"/>
                <w:w w:val="99"/>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3"/>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100" w:type="dxa"/>
            <w:vAlign w:val="bottom"/>
            <w:gridSpan w:val="9"/>
          </w:tcPr>
          <w:p>
            <w:pPr>
              <w:jc w:val="center"/>
              <w:ind w:right="2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vMerge w:val="restart"/>
          </w:tcPr>
          <w:p>
            <w:pPr>
              <w:ind w:left="80"/>
              <w:spacing w:after="0" w:line="297" w:lineRule="exact"/>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1,800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Options</w:t>
            </w:r>
          </w:p>
        </w:tc>
        <w:tc>
          <w:tcPr>
            <w:tcW w:w="82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8.875</w:t>
            </w: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01/03/2011</w:t>
            </w: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ind w:left="320"/>
              <w:spacing w:after="0" w:line="149" w:lineRule="exact"/>
              <w:rPr>
                <w:sz w:val="20"/>
                <w:szCs w:val="20"/>
                <w:color w:val="auto"/>
              </w:rPr>
            </w:pPr>
            <w:r>
              <w:rPr>
                <w:rFonts w:ascii="Arial" w:cs="Arial" w:eastAsia="Arial" w:hAnsi="Arial"/>
                <w:sz w:val="14"/>
                <w:szCs w:val="14"/>
                <w:color w:val="0000FF"/>
              </w:rPr>
              <w:t>1,800</w:t>
            </w:r>
          </w:p>
        </w:tc>
        <w:tc>
          <w:tcPr>
            <w:tcW w:w="780" w:type="dxa"/>
            <w:vAlign w:val="bottom"/>
            <w:vMerge w:val="continue"/>
          </w:tcPr>
          <w:p>
            <w:pPr>
              <w:spacing w:after="0"/>
              <w:rPr>
                <w:sz w:val="12"/>
                <w:szCs w:val="12"/>
                <w:color w:val="auto"/>
              </w:rPr>
            </w:pPr>
          </w:p>
        </w:tc>
        <w:tc>
          <w:tcPr>
            <w:tcW w:w="740" w:type="dxa"/>
            <w:vAlign w:val="bottom"/>
          </w:tcPr>
          <w:p>
            <w:pPr>
              <w:ind w:left="60"/>
              <w:spacing w:after="0" w:line="149" w:lineRule="exact"/>
              <w:rPr>
                <w:sz w:val="20"/>
                <w:szCs w:val="20"/>
                <w:color w:val="auto"/>
              </w:rPr>
            </w:pPr>
            <w:r>
              <w:rPr>
                <w:rFonts w:ascii="Arial" w:cs="Arial" w:eastAsia="Arial" w:hAnsi="Arial"/>
                <w:sz w:val="14"/>
                <w:szCs w:val="14"/>
                <w:color w:val="0000FF"/>
                <w:w w:val="94"/>
              </w:rPr>
              <w:t>02/10/2019</w:t>
            </w:r>
          </w:p>
        </w:tc>
        <w:tc>
          <w:tcPr>
            <w:tcW w:w="68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ind w:left="320"/>
              <w:spacing w:after="0" w:line="149" w:lineRule="exact"/>
              <w:rPr>
                <w:sz w:val="20"/>
                <w:szCs w:val="20"/>
                <w:color w:val="auto"/>
              </w:rPr>
            </w:pPr>
            <w:r>
              <w:rPr>
                <w:rFonts w:ascii="Arial" w:cs="Arial" w:eastAsia="Arial" w:hAnsi="Arial"/>
                <w:sz w:val="14"/>
                <w:szCs w:val="14"/>
                <w:color w:val="0000FF"/>
                <w:w w:val="88"/>
              </w:rPr>
              <w:t>41,200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0000FF"/>
                <w:w w:val="83"/>
              </w:rPr>
              <w:t>$0.001</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4"/>
                <w:szCs w:val="14"/>
                <w:color w:val="0000FF"/>
                <w:w w:val="97"/>
              </w:rPr>
              <w:t>per share</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3, 2011, the reporting person exercised previously issued options to purchase an aggregate of 1,800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$21.62 to $22.00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2,500 of these options are currently vested and exercisable; additional 8,600 options will vest on February 10, 2011, additional 12,900 options will vest on February 10, 2012, and the remaining 17,200 will vest on February 10, 2013.</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01/05/2011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1099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2019-12-16T13:59:53Z</dcterms:created>
  <dcterms:modified xsi:type="dcterms:W3CDTF">2019-12-16T13:59:53Z</dcterms:modified>
</cp:coreProperties>
</file>