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24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247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Shashank Amit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EXLSERVICE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VP &amp; Gen. Counsel/Corp. Sec'y</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10022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02/10/2009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8" w:lineRule="exact"/>
              <w:rPr>
                <w:sz w:val="20"/>
                <w:szCs w:val="20"/>
                <w:color w:val="auto"/>
              </w:rPr>
            </w:pPr>
            <w:r>
              <w:rPr>
                <w:rFonts w:ascii="Arial" w:cs="Arial" w:eastAsia="Arial" w:hAnsi="Arial"/>
                <w:sz w:val="13"/>
                <w:szCs w:val="13"/>
                <w:color w:val="0000FF"/>
              </w:rPr>
              <w:t>45,000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02/10/2019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exerciseable on February 10, 2010; an additional 20 percent of the options will vest and become exerciseable on February 10, 2011, an additional 30 percent of the options will vest and become exerciseable on February 10, 2012; and the remaining 40 percent of options will vest and become exerciseable on February 10, 2013.</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2019-12-16T13:17:35Z</dcterms:created>
  <dcterms:modified xsi:type="dcterms:W3CDTF">2019-12-16T13:17:35Z</dcterms:modified>
</cp:coreProperties>
</file>