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Fibig Andreas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01/10/2023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ExlService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EXLS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320 PARK AVENUE, 29TH FLOOR</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10022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Mr. Oseni is the Company's Head of Administration and Accounts. Exhibit 24.1: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Lazbart Oseni,</w:t>
            </w:r>
          </w:p>
        </w:tc>
        <w:tc>
          <w:tcPr>
            <w:tcW w:w="8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01/12/2023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73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firstLine="1522"/>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Rohit Kapoor, Maurizio Nicolelli, Ajay Ayyappan, Lazbart Oseni and John Kristoff, signing singly, as the undersigned's true and lawful attorney-in-fact to:</w:t>
      </w:r>
    </w:p>
    <w:p>
      <w:pPr>
        <w:spacing w:after="0" w:line="87" w:lineRule="exact"/>
        <w:rPr>
          <w:sz w:val="20"/>
          <w:szCs w:val="20"/>
          <w:color w:val="auto"/>
        </w:rPr>
      </w:pPr>
    </w:p>
    <w:p>
      <w:pPr>
        <w:ind w:right="739" w:firstLine="1522"/>
        <w:spacing w:after="0" w:line="265" w:lineRule="auto"/>
        <w:tabs>
          <w:tab w:leader="none" w:pos="222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ExlService Holdings, Inc. (the "Company"), Forms 3, 4, and 5 in accordance with Section 16(a) of the Securities Exchange Act of 1934, as amended, and the rules and regulations thereunder (the "Exchange Act");</w:t>
      </w:r>
    </w:p>
    <w:p>
      <w:pPr>
        <w:spacing w:after="0" w:line="99" w:lineRule="exact"/>
        <w:rPr>
          <w:rFonts w:ascii="Courier New" w:cs="Courier New" w:eastAsia="Courier New" w:hAnsi="Courier New"/>
          <w:sz w:val="20"/>
          <w:szCs w:val="20"/>
          <w:color w:val="auto"/>
        </w:rPr>
      </w:pPr>
    </w:p>
    <w:p>
      <w:pPr>
        <w:ind w:right="1199" w:firstLine="1522"/>
        <w:spacing w:after="0" w:line="265" w:lineRule="auto"/>
        <w:tabs>
          <w:tab w:leader="none" w:pos="222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the NASDAQ Global Select Market or similar authority; and</w:t>
      </w:r>
    </w:p>
    <w:p>
      <w:pPr>
        <w:spacing w:after="0" w:line="99" w:lineRule="exact"/>
        <w:rPr>
          <w:rFonts w:ascii="Courier New" w:cs="Courier New" w:eastAsia="Courier New" w:hAnsi="Courier New"/>
          <w:sz w:val="20"/>
          <w:szCs w:val="20"/>
          <w:color w:val="auto"/>
        </w:rPr>
      </w:pPr>
    </w:p>
    <w:p>
      <w:pPr>
        <w:ind w:right="959" w:firstLine="1522"/>
        <w:spacing w:after="0" w:line="289" w:lineRule="auto"/>
        <w:tabs>
          <w:tab w:leader="none" w:pos="2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2" w:lineRule="exact"/>
        <w:rPr>
          <w:sz w:val="20"/>
          <w:szCs w:val="20"/>
          <w:color w:val="auto"/>
        </w:rPr>
      </w:pPr>
    </w:p>
    <w:p>
      <w:pPr>
        <w:ind w:right="739" w:firstLine="1522"/>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328" w:lineRule="exact"/>
        <w:rPr>
          <w:sz w:val="20"/>
          <w:szCs w:val="20"/>
          <w:color w:val="auto"/>
        </w:rPr>
      </w:pPr>
    </w:p>
    <w:p>
      <w:pPr>
        <w:ind w:right="739" w:firstLine="1522"/>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also serves to revoke, as of the date hereof, any Power of Attorney previously filed for the purpose of executing filings relating to the Company pursuant to Section 16 of the Exchange Act on behalf of the undersigned.</w:t>
      </w:r>
    </w:p>
    <w:p>
      <w:pPr>
        <w:spacing w:after="0" w:line="82" w:lineRule="exact"/>
        <w:rPr>
          <w:sz w:val="20"/>
          <w:szCs w:val="20"/>
          <w:color w:val="auto"/>
        </w:rPr>
      </w:pPr>
    </w:p>
    <w:p>
      <w:pPr>
        <w:ind w:right="1439" w:firstLine="152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signed on January 12th, 2023.</w:t>
      </w:r>
    </w:p>
    <w:p>
      <w:pPr>
        <w:spacing w:after="0" w:line="18" w:lineRule="exact"/>
        <w:rPr>
          <w:sz w:val="20"/>
          <w:szCs w:val="20"/>
          <w:color w:val="auto"/>
        </w:rPr>
      </w:pPr>
    </w:p>
    <w:p>
      <w:pPr>
        <w:jc w:val="center"/>
        <w:ind w:left="880"/>
        <w:spacing w:after="0"/>
        <w:rPr>
          <w:sz w:val="20"/>
          <w:szCs w:val="20"/>
          <w:color w:val="auto"/>
        </w:rPr>
      </w:pPr>
      <w:r>
        <w:rPr>
          <w:rFonts w:ascii="Courier New" w:cs="Courier New" w:eastAsia="Courier New" w:hAnsi="Courier New"/>
          <w:sz w:val="20"/>
          <w:szCs w:val="20"/>
          <w:color w:val="auto"/>
        </w:rPr>
        <w:t>/s/ Andreas Fibig</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jc w:val="center"/>
        <w:ind w:left="88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jc w:val="center"/>
        <w:ind w:left="880"/>
        <w:spacing w:after="0"/>
        <w:rPr>
          <w:sz w:val="20"/>
          <w:szCs w:val="20"/>
          <w:color w:val="auto"/>
        </w:rPr>
      </w:pPr>
      <w:r>
        <w:rPr>
          <w:rFonts w:ascii="Courier New" w:cs="Courier New" w:eastAsia="Courier New" w:hAnsi="Courier New"/>
          <w:sz w:val="20"/>
          <w:szCs w:val="20"/>
          <w:color w:val="auto"/>
        </w:rPr>
        <w:t>Andreas Fibig</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526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14412" TargetMode="External"/><Relationship Id="rId11"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2023-01-12T15:12:07Z</dcterms:created>
  <dcterms:modified xsi:type="dcterms:W3CDTF">2023-01-12T15:12:07Z</dcterms:modified>
</cp:coreProperties>
</file>