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0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0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Nicolelli Maurizio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5,898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in four equal annual installments, beginning on February 3, 2021. Vesting will be accelerated upon certain termination of employment events and upon a "Change in Control" (as defined in the ExlService Holdings, Inc. 2018 Omnibus Incentive Plan).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265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2020-02-05T16:07:55Z</dcterms:created>
  <dcterms:modified xsi:type="dcterms:W3CDTF">2020-02-05T16:07:55Z</dcterms:modified>
</cp:coreProperties>
</file>