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5" w:lineRule="exact"/>
        <w:rPr>
          <w:sz w:val="24"/>
          <w:szCs w:val="24"/>
          <w:color w:val="auto"/>
        </w:rPr>
      </w:pPr>
    </w:p>
    <w:p>
      <w:pPr>
        <w:jc w:val="center"/>
        <w:ind w:left="360"/>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-6350</wp:posOffset>
            </wp:positionV>
            <wp:extent cx="144145" cy="195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5580"/>
                    </a:xfrm>
                    <a:prstGeom prst="rect">
                      <a:avLst/>
                    </a:prstGeom>
                    <a:noFill/>
                  </pic:spPr>
                </pic:pic>
              </a:graphicData>
            </a:graphic>
          </wp:anchor>
        </w:drawing>
      </w:r>
    </w:p>
    <w:p>
      <w:pPr>
        <w:jc w:val="both"/>
        <w:ind w:left="360" w:right="360" w:hanging="273"/>
        <w:spacing w:after="0" w:line="187"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21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6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-649605</wp:posOffset>
            </wp:positionV>
            <wp:extent cx="5969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2940"/>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-649605</wp:posOffset>
            </wp:positionV>
            <wp:extent cx="5969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294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8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8777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20" w:space="340"/>
            <w:col w:w="8860"/>
          </w:cols>
          <w:pgMar w:left="240" w:top="225" w:right="139" w:bottom="7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Bhalla Vikas</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02/13/2014</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hanging="4"/>
        <w:spacing w:after="0" w:line="254"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44"/>
        <w:spacing w:after="0"/>
        <w:rPr>
          <w:sz w:val="20"/>
          <w:szCs w:val="20"/>
          <w:color w:val="auto"/>
        </w:rPr>
      </w:pPr>
      <w:r>
        <w:rPr>
          <w:rFonts w:ascii="Arial" w:cs="Arial" w:eastAsia="Arial" w:hAnsi="Arial"/>
          <w:sz w:val="17"/>
          <w:szCs w:val="17"/>
          <w:color w:val="0000FF"/>
        </w:rPr>
        <w:t>EVP &amp; Head of Outsourcing</w:t>
      </w:r>
    </w:p>
    <w:p>
      <w:pPr>
        <w:spacing w:after="0" w:line="331" w:lineRule="exact"/>
        <w:rPr>
          <w:sz w:val="24"/>
          <w:szCs w:val="24"/>
          <w:color w:val="auto"/>
        </w:rPr>
      </w:pPr>
    </w:p>
    <w:p>
      <w:pPr>
        <w:sectPr>
          <w:pgSz w:w="11900" w:h="16838" w:orient="portrait"/>
          <w:cols w:equalWidth="0" w:num="3">
            <w:col w:w="3340" w:space="720"/>
            <w:col w:w="3256" w:space="720"/>
            <w:col w:w="3484"/>
          </w:cols>
          <w:pgMar w:left="240" w:top="225" w:right="139" w:bottom="733"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20" w:type="dxa"/>
            <w:vAlign w:val="bottom"/>
          </w:tcPr>
          <w:p>
            <w:pPr>
              <w:ind w:left="180"/>
              <w:spacing w:after="0"/>
              <w:rPr>
                <w:sz w:val="20"/>
                <w:szCs w:val="20"/>
                <w:color w:val="auto"/>
              </w:rPr>
            </w:pPr>
            <w:r>
              <w:rPr>
                <w:rFonts w:ascii="Arial" w:cs="Arial" w:eastAsia="Arial" w:hAnsi="Arial"/>
                <w:sz w:val="17"/>
                <w:szCs w:val="17"/>
                <w:color w:val="0000FF"/>
              </w:rPr>
              <w:t>NY</w:t>
            </w:r>
          </w:p>
        </w:tc>
        <w:tc>
          <w:tcPr>
            <w:tcW w:w="1660" w:type="dxa"/>
            <w:vAlign w:val="bottom"/>
          </w:tcPr>
          <w:p>
            <w:pPr>
              <w:ind w:left="420"/>
              <w:spacing w:after="0"/>
              <w:rPr>
                <w:sz w:val="20"/>
                <w:szCs w:val="20"/>
                <w:color w:val="auto"/>
              </w:rPr>
            </w:pPr>
            <w:r>
              <w:rPr>
                <w:rFonts w:ascii="Arial" w:cs="Arial" w:eastAsia="Arial" w:hAnsi="Arial"/>
                <w:sz w:val="17"/>
                <w:szCs w:val="17"/>
                <w:color w:val="0000FF"/>
              </w:rPr>
              <w:t>10017</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8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4"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00" w:space="160"/>
            <w:col w:w="7460"/>
          </w:cols>
          <w:pgMar w:left="240" w:top="225" w:right="139" w:bottom="73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14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8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8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88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80" w:type="dxa"/>
            <w:vAlign w:val="bottom"/>
            <w:gridSpan w:val="3"/>
          </w:tcPr>
          <w:p>
            <w:pPr>
              <w:jc w:val="right"/>
              <w:ind w:right="398"/>
              <w:spacing w:after="0"/>
              <w:rPr>
                <w:sz w:val="20"/>
                <w:szCs w:val="20"/>
                <w:color w:val="auto"/>
              </w:rPr>
            </w:pPr>
            <w:r>
              <w:rPr>
                <w:rFonts w:ascii="Arial" w:cs="Arial" w:eastAsia="Arial" w:hAnsi="Arial"/>
                <w:sz w:val="17"/>
                <w:szCs w:val="17"/>
                <w:color w:val="0000FF"/>
              </w:rPr>
              <w:t>6,802</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2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(1)</w:t>
            </w:r>
          </w:p>
        </w:tc>
        <w:tc>
          <w:tcPr>
            <w:tcW w:w="68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1"/>
              </w:rPr>
              <w:t>856</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vMerge w:val="restart"/>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02/13/2014</w:t>
            </w:r>
          </w:p>
        </w:tc>
        <w:tc>
          <w:tcPr>
            <w:tcW w:w="1120" w:type="dxa"/>
            <w:vAlign w:val="bottom"/>
          </w:tcPr>
          <w:p>
            <w:pPr>
              <w:spacing w:after="0"/>
              <w:rPr>
                <w:sz w:val="5"/>
                <w:szCs w:val="5"/>
                <w:color w:val="auto"/>
              </w:rPr>
            </w:pPr>
          </w:p>
        </w:tc>
        <w:tc>
          <w:tcPr>
            <w:tcW w:w="64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4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856</w:t>
            </w:r>
          </w:p>
        </w:tc>
        <w:tc>
          <w:tcPr>
            <w:tcW w:w="3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80" w:type="dxa"/>
            <w:vAlign w:val="bottom"/>
            <w:vMerge w:val="restart"/>
          </w:tcPr>
          <w:p>
            <w:pPr>
              <w:spacing w:after="0" w:line="148" w:lineRule="exact"/>
              <w:rPr>
                <w:sz w:val="20"/>
                <w:szCs w:val="20"/>
                <w:color w:val="auto"/>
              </w:rPr>
            </w:pPr>
            <w:r>
              <w:rPr>
                <w:rFonts w:ascii="Arial" w:cs="Arial" w:eastAsia="Arial" w:hAnsi="Arial"/>
                <w:sz w:val="13"/>
                <w:szCs w:val="13"/>
                <w:color w:val="0000FF"/>
              </w:rPr>
              <w:t>02/13/2024</w:t>
            </w:r>
          </w:p>
        </w:tc>
        <w:tc>
          <w:tcPr>
            <w:tcW w:w="70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78"/>
              <w:spacing w:after="0" w:line="148" w:lineRule="exact"/>
              <w:rPr>
                <w:sz w:val="20"/>
                <w:szCs w:val="20"/>
                <w:color w:val="auto"/>
              </w:rPr>
            </w:pPr>
            <w:r>
              <w:rPr>
                <w:rFonts w:ascii="Arial" w:cs="Arial" w:eastAsia="Arial" w:hAnsi="Arial"/>
                <w:sz w:val="13"/>
                <w:szCs w:val="13"/>
                <w:color w:val="0000FF"/>
                <w:w w:val="92"/>
              </w:rPr>
              <w:t>856</w:t>
            </w:r>
          </w:p>
        </w:tc>
        <w:tc>
          <w:tcPr>
            <w:tcW w:w="30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rPr>
              <w:t>$0.001</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(2)</w:t>
            </w:r>
          </w:p>
        </w:tc>
        <w:tc>
          <w:tcPr>
            <w:tcW w:w="68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6,000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vMerge w:val="restart"/>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02/13/2014</w:t>
            </w:r>
          </w:p>
        </w:tc>
        <w:tc>
          <w:tcPr>
            <w:tcW w:w="1120" w:type="dxa"/>
            <w:vAlign w:val="bottom"/>
          </w:tcPr>
          <w:p>
            <w:pPr>
              <w:spacing w:after="0"/>
              <w:rPr>
                <w:sz w:val="5"/>
                <w:szCs w:val="5"/>
                <w:color w:val="auto"/>
              </w:rPr>
            </w:pPr>
          </w:p>
        </w:tc>
        <w:tc>
          <w:tcPr>
            <w:tcW w:w="64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4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6,000</w:t>
            </w:r>
          </w:p>
        </w:tc>
        <w:tc>
          <w:tcPr>
            <w:tcW w:w="3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80" w:type="dxa"/>
            <w:vAlign w:val="bottom"/>
            <w:vMerge w:val="restart"/>
          </w:tcPr>
          <w:p>
            <w:pPr>
              <w:spacing w:after="0" w:line="148" w:lineRule="exact"/>
              <w:rPr>
                <w:sz w:val="20"/>
                <w:szCs w:val="20"/>
                <w:color w:val="auto"/>
              </w:rPr>
            </w:pPr>
            <w:r>
              <w:rPr>
                <w:rFonts w:ascii="Arial" w:cs="Arial" w:eastAsia="Arial" w:hAnsi="Arial"/>
                <w:sz w:val="13"/>
                <w:szCs w:val="13"/>
                <w:color w:val="0000FF"/>
              </w:rPr>
              <w:t>02/13/2024</w:t>
            </w:r>
          </w:p>
        </w:tc>
        <w:tc>
          <w:tcPr>
            <w:tcW w:w="70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98"/>
              <w:spacing w:after="0" w:line="148" w:lineRule="exact"/>
              <w:rPr>
                <w:sz w:val="20"/>
                <w:szCs w:val="20"/>
                <w:color w:val="auto"/>
              </w:rPr>
            </w:pPr>
            <w:r>
              <w:rPr>
                <w:rFonts w:ascii="Arial" w:cs="Arial" w:eastAsia="Arial" w:hAnsi="Arial"/>
                <w:sz w:val="13"/>
                <w:szCs w:val="13"/>
                <w:color w:val="0000FF"/>
                <w:w w:val="92"/>
              </w:rPr>
              <w:t>6,000</w:t>
            </w:r>
          </w:p>
        </w:tc>
        <w:tc>
          <w:tcPr>
            <w:tcW w:w="30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rPr>
              <w:t>$0.001</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20" w:type="dxa"/>
            <w:vAlign w:val="bottom"/>
          </w:tcPr>
          <w:p>
            <w:pPr>
              <w:ind w:left="60"/>
              <w:spacing w:after="0" w:line="148" w:lineRule="exact"/>
              <w:rPr>
                <w:sz w:val="20"/>
                <w:szCs w:val="20"/>
                <w:color w:val="auto"/>
              </w:rPr>
            </w:pPr>
            <w:r>
              <w:rPr>
                <w:rFonts w:ascii="Arial" w:cs="Arial" w:eastAsia="Arial" w:hAnsi="Arial"/>
                <w:sz w:val="13"/>
                <w:szCs w:val="13"/>
                <w:color w:val="0000FF"/>
                <w:w w:val="99"/>
              </w:rPr>
              <w:t>Performance</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68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6,000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20" w:type="dxa"/>
            <w:vAlign w:val="bottom"/>
          </w:tcPr>
          <w:p>
            <w:pPr>
              <w:ind w:left="60"/>
              <w:spacing w:after="0" w:line="148" w:lineRule="exact"/>
              <w:rPr>
                <w:sz w:val="20"/>
                <w:szCs w:val="20"/>
                <w:color w:val="auto"/>
              </w:rPr>
            </w:pPr>
            <w:r>
              <w:rPr>
                <w:rFonts w:ascii="Arial" w:cs="Arial" w:eastAsia="Arial" w:hAnsi="Arial"/>
                <w:sz w:val="13"/>
                <w:szCs w:val="13"/>
                <w:color w:val="0000FF"/>
              </w:rPr>
              <w:t>Restricted</w:t>
            </w:r>
          </w:p>
        </w:tc>
        <w:tc>
          <w:tcPr>
            <w:tcW w:w="800" w:type="dxa"/>
            <w:vAlign w:val="bottom"/>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tcPr>
          <w:p>
            <w:pPr>
              <w:jc w:val="center"/>
              <w:spacing w:after="0" w:line="148" w:lineRule="exact"/>
              <w:rPr>
                <w:sz w:val="20"/>
                <w:szCs w:val="20"/>
                <w:color w:val="auto"/>
              </w:rPr>
            </w:pPr>
            <w:r>
              <w:rPr>
                <w:rFonts w:ascii="Arial" w:cs="Arial" w:eastAsia="Arial" w:hAnsi="Arial"/>
                <w:sz w:val="13"/>
                <w:szCs w:val="13"/>
                <w:color w:val="0000FF"/>
                <w:w w:val="92"/>
              </w:rPr>
              <w:t>02/13/2014</w:t>
            </w:r>
          </w:p>
        </w:tc>
        <w:tc>
          <w:tcPr>
            <w:tcW w:w="1120" w:type="dxa"/>
            <w:vAlign w:val="bottom"/>
          </w:tcPr>
          <w:p>
            <w:pPr>
              <w:spacing w:after="0"/>
              <w:rPr>
                <w:sz w:val="12"/>
                <w:szCs w:val="12"/>
                <w:color w:val="auto"/>
              </w:rPr>
            </w:pPr>
          </w:p>
        </w:tc>
        <w:tc>
          <w:tcPr>
            <w:tcW w:w="64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12"/>
                <w:szCs w:val="12"/>
                <w:color w:val="auto"/>
              </w:rPr>
            </w:pPr>
          </w:p>
        </w:tc>
        <w:tc>
          <w:tcPr>
            <w:tcW w:w="480" w:type="dxa"/>
            <w:vAlign w:val="bottom"/>
          </w:tcPr>
          <w:p>
            <w:pPr>
              <w:jc w:val="center"/>
              <w:spacing w:after="0" w:line="148" w:lineRule="exact"/>
              <w:rPr>
                <w:sz w:val="20"/>
                <w:szCs w:val="20"/>
                <w:color w:val="auto"/>
              </w:rPr>
            </w:pPr>
            <w:r>
              <w:rPr>
                <w:rFonts w:ascii="Arial" w:cs="Arial" w:eastAsia="Arial" w:hAnsi="Arial"/>
                <w:sz w:val="13"/>
                <w:szCs w:val="13"/>
                <w:color w:val="0000FF"/>
                <w:w w:val="92"/>
              </w:rPr>
              <w:t>6,000</w:t>
            </w:r>
          </w:p>
        </w:tc>
        <w:tc>
          <w:tcPr>
            <w:tcW w:w="3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80" w:type="dxa"/>
            <w:vAlign w:val="bottom"/>
          </w:tcPr>
          <w:p>
            <w:pPr>
              <w:spacing w:after="0" w:line="148" w:lineRule="exact"/>
              <w:rPr>
                <w:sz w:val="20"/>
                <w:szCs w:val="20"/>
                <w:color w:val="auto"/>
              </w:rPr>
            </w:pPr>
            <w:r>
              <w:rPr>
                <w:rFonts w:ascii="Arial" w:cs="Arial" w:eastAsia="Arial" w:hAnsi="Arial"/>
                <w:sz w:val="13"/>
                <w:szCs w:val="13"/>
                <w:color w:val="0000FF"/>
              </w:rPr>
              <w:t>02/13/2024</w:t>
            </w:r>
          </w:p>
        </w:tc>
        <w:tc>
          <w:tcPr>
            <w:tcW w:w="700" w:type="dxa"/>
            <w:vAlign w:val="bottom"/>
          </w:tcPr>
          <w:p>
            <w:pPr>
              <w:ind w:left="80"/>
              <w:spacing w:after="0" w:line="148"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780" w:type="dxa"/>
            <w:vAlign w:val="bottom"/>
            <w:gridSpan w:val="2"/>
          </w:tcPr>
          <w:p>
            <w:pPr>
              <w:jc w:val="center"/>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98"/>
              <w:spacing w:after="0" w:line="148" w:lineRule="exact"/>
              <w:rPr>
                <w:sz w:val="20"/>
                <w:szCs w:val="20"/>
                <w:color w:val="auto"/>
              </w:rPr>
            </w:pPr>
            <w:r>
              <w:rPr>
                <w:rFonts w:ascii="Arial" w:cs="Arial" w:eastAsia="Arial" w:hAnsi="Arial"/>
                <w:sz w:val="13"/>
                <w:szCs w:val="13"/>
                <w:color w:val="0000FF"/>
                <w:w w:val="92"/>
              </w:rPr>
              <w:t>6,000</w:t>
            </w:r>
          </w:p>
        </w:tc>
        <w:tc>
          <w:tcPr>
            <w:tcW w:w="30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20" w:type="dxa"/>
            <w:vAlign w:val="bottom"/>
          </w:tcPr>
          <w:p>
            <w:pPr>
              <w:ind w:left="60"/>
              <w:spacing w:after="0" w:line="148" w:lineRule="exact"/>
              <w:rPr>
                <w:sz w:val="20"/>
                <w:szCs w:val="20"/>
                <w:color w:val="auto"/>
              </w:rPr>
            </w:pPr>
            <w:r>
              <w:rPr>
                <w:rFonts w:ascii="Arial" w:cs="Arial" w:eastAsia="Arial" w:hAnsi="Arial"/>
                <w:sz w:val="13"/>
                <w:szCs w:val="13"/>
                <w:color w:val="0000FF"/>
              </w:rPr>
              <w:t>Stock 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60" w:firstLine="7"/>
        <w:spacing w:after="0" w:line="302" w:lineRule="auto"/>
        <w:tabs>
          <w:tab w:leader="none" w:pos="174"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33.3% of the restricted stock will vest on February 13, 2015; an additional 33.3% will vest on February 13, 2016; and the remaining balance of the restricted stock will vest on February 13, 2017. Vesting of some or all of the restricted stock may be accelerated upon or in connection with the occurrence of a "Change in Control," as such term is defined in the agreement governing the grant of the restricted stock.</w:t>
      </w:r>
    </w:p>
    <w:p>
      <w:pPr>
        <w:ind w:left="40" w:right="340" w:firstLine="7"/>
        <w:spacing w:after="0" w:line="253"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10 percent of the restricted stock units will vest on February 13, 2015; an additional 20 percent will vest on February 13, 2016; an additional 30 percent will vest on February 13, 2017; and the remaining 40 percent will vest on February 13, 2018. Vesting will be accelerated upon certain terminations of employment and upon a "Change in Control" (as such term is defined in the ExlService Holdings, Inc. 2006 Omnibus Award Plan (the "Omnibus Award Plan") and in the agreement governing the grant of the restricted stock units).</w:t>
      </w:r>
    </w:p>
    <w:p>
      <w:pPr>
        <w:spacing w:after="0" w:line="22" w:lineRule="exact"/>
        <w:rPr>
          <w:rFonts w:ascii="Arial" w:cs="Arial" w:eastAsia="Arial" w:hAnsi="Arial"/>
          <w:sz w:val="13"/>
          <w:szCs w:val="13"/>
          <w:color w:val="008000"/>
        </w:rPr>
      </w:pPr>
    </w:p>
    <w:p>
      <w:pPr>
        <w:jc w:val="both"/>
        <w:ind w:left="40" w:right="300" w:firstLine="7"/>
        <w:spacing w:after="0" w:line="253"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performance restricted stock units will vest on December 31, 2016, if applicable performance targets, which are set out in the agreement governing the grant of the performance restricted stock units, are met. Vesting of some or all of the performance restricted stock units may be accelerated upon or in connection with the occurrence of a "Change in Control," as such term is defined in the Omnibus Award Plan and the agreement governing the grant of the performance restricted stock units.</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7"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Lazbart Oseni, Attorney-in-</w:t>
            </w:r>
          </w:p>
        </w:tc>
        <w:tc>
          <w:tcPr>
            <w:tcW w:w="14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02/18/2014</w:t>
            </w:r>
          </w:p>
        </w:tc>
        <w:tc>
          <w:tcPr>
            <w:tcW w:w="0" w:type="dxa"/>
            <w:vAlign w:val="bottom"/>
          </w:tcPr>
          <w:p>
            <w:pPr>
              <w:spacing w:after="0"/>
              <w:rPr>
                <w:sz w:val="1"/>
                <w:szCs w:val="1"/>
                <w:color w:val="auto"/>
              </w:rPr>
            </w:pPr>
          </w:p>
        </w:tc>
      </w:tr>
      <w:tr>
        <w:trPr>
          <w:trHeight w:val="92"/>
        </w:trPr>
        <w:tc>
          <w:tcPr>
            <w:tcW w:w="300" w:type="dxa"/>
            <w:vAlign w:val="bottom"/>
            <w:vMerge w:val="restart"/>
          </w:tcPr>
          <w:p>
            <w:pPr>
              <w:spacing w:after="0" w:line="194" w:lineRule="exact"/>
              <w:rPr>
                <w:sz w:val="20"/>
                <w:szCs w:val="20"/>
                <w:color w:val="auto"/>
              </w:rPr>
            </w:pPr>
            <w:r>
              <w:rPr>
                <w:rFonts w:ascii="Arial" w:cs="Arial" w:eastAsia="Arial" w:hAnsi="Arial"/>
                <w:sz w:val="17"/>
                <w:szCs w:val="17"/>
                <w:color w:val="0000FF"/>
                <w:w w:val="84"/>
              </w:rPr>
              <w:t>Fact</w:t>
            </w:r>
          </w:p>
        </w:tc>
        <w:tc>
          <w:tcPr>
            <w:tcW w:w="198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00" w:type="dxa"/>
            <w:vAlign w:val="bottom"/>
            <w:tcBorders>
              <w:bottom w:val="single" w:sz="8" w:color="auto"/>
            </w:tcBorders>
            <w:vMerge w:val="continue"/>
          </w:tcPr>
          <w:p>
            <w:pPr>
              <w:spacing w:after="0"/>
              <w:rPr>
                <w:sz w:val="7"/>
                <w:szCs w:val="7"/>
                <w:color w:val="auto"/>
              </w:rPr>
            </w:pPr>
          </w:p>
        </w:tc>
        <w:tc>
          <w:tcPr>
            <w:tcW w:w="198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7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2019-12-16T15:16:15Z</dcterms:created>
  <dcterms:modified xsi:type="dcterms:W3CDTF">2019-12-16T15:16:15Z</dcterms:modified>
</cp:coreProperties>
</file>