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New York, New York</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68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660" w:firstLine="310"/>
        <w:spacing w:after="0" w:line="282" w:lineRule="auto"/>
        <w:rPr>
          <w:sz w:val="20"/>
          <w:szCs w:val="20"/>
          <w:color w:val="auto"/>
        </w:rPr>
      </w:pPr>
      <w:r>
        <w:rPr>
          <w:rFonts w:ascii="Times New Roman" w:cs="Times New Roman" w:eastAsia="Times New Roman" w:hAnsi="Times New Roman"/>
          <w:sz w:val="18"/>
          <w:szCs w:val="18"/>
          <w:color w:val="212529"/>
        </w:rPr>
        <w:t>On May 11, 2026, ExlService Holdings, Inc. (the “Company”) appointed Bhupender Singh, 53, as President and Head of International Growth Markets. Mr. Singh joined the Company effective May 11, 2026.</w:t>
      </w:r>
    </w:p>
    <w:p>
      <w:pPr>
        <w:spacing w:after="0" w:line="162" w:lineRule="exact"/>
        <w:rPr>
          <w:sz w:val="20"/>
          <w:szCs w:val="20"/>
          <w:color w:val="auto"/>
        </w:rPr>
      </w:pPr>
    </w:p>
    <w:p>
      <w:pPr>
        <w:ind w:right="240" w:firstLine="310"/>
        <w:spacing w:after="0" w:line="261" w:lineRule="auto"/>
        <w:rPr>
          <w:sz w:val="20"/>
          <w:szCs w:val="20"/>
          <w:color w:val="auto"/>
        </w:rPr>
      </w:pPr>
      <w:r>
        <w:rPr>
          <w:rFonts w:ascii="Times New Roman" w:cs="Times New Roman" w:eastAsia="Times New Roman" w:hAnsi="Times New Roman"/>
          <w:sz w:val="18"/>
          <w:szCs w:val="18"/>
          <w:color w:val="212529"/>
        </w:rPr>
        <w:t>Prior to joining the Company, Mr. Singh served in various executive roles from September 2018 until September 2024, including most recently as President and Co-Chief Executive Officer, at Teleperformance SE, following Teleperformance SE’s acquisition of Intelenet Global Services, where he served as Chief Executive Officer from October 2015 through August 2018. Mr. Singh has also held various leadership roles at companies such as Serco Global Services, Travelport, ebookers, Cendant and Firstsource. Mr. Singh will be based in London, United Kingdom.</w:t>
      </w:r>
    </w:p>
    <w:p>
      <w:pPr>
        <w:spacing w:after="0" w:line="180" w:lineRule="exact"/>
        <w:rPr>
          <w:sz w:val="20"/>
          <w:szCs w:val="20"/>
          <w:color w:val="auto"/>
        </w:rPr>
      </w:pPr>
    </w:p>
    <w:p>
      <w:pPr>
        <w:ind w:right="40" w:firstLine="310"/>
        <w:spacing w:after="0" w:line="266" w:lineRule="auto"/>
        <w:rPr>
          <w:sz w:val="20"/>
          <w:szCs w:val="20"/>
          <w:color w:val="auto"/>
        </w:rPr>
      </w:pPr>
      <w:r>
        <w:rPr>
          <w:rFonts w:ascii="Times New Roman" w:cs="Times New Roman" w:eastAsia="Times New Roman" w:hAnsi="Times New Roman"/>
          <w:sz w:val="18"/>
          <w:szCs w:val="18"/>
          <w:color w:val="212529"/>
        </w:rPr>
        <w:t>Mr. Singh has no family relationships with any current director, director nominee, or executive officer of the Company, and there are no transactions or proposed transactions, to which the Company is a party or intends to become a party in which Mr. Singh has, or will have, a material interest subject to disclosure under Item 404(a) of Regulation S-K.</w:t>
      </w:r>
    </w:p>
    <w:p>
      <w:pPr>
        <w:spacing w:after="0" w:line="176" w:lineRule="exact"/>
        <w:rPr>
          <w:sz w:val="20"/>
          <w:szCs w:val="20"/>
          <w:color w:val="auto"/>
        </w:rPr>
      </w:pPr>
    </w:p>
    <w:p>
      <w:pPr>
        <w:ind w:right="40" w:firstLine="310"/>
        <w:spacing w:after="0" w:line="253" w:lineRule="auto"/>
        <w:rPr>
          <w:sz w:val="20"/>
          <w:szCs w:val="20"/>
          <w:color w:val="auto"/>
        </w:rPr>
      </w:pPr>
      <w:r>
        <w:rPr>
          <w:rFonts w:ascii="Times New Roman" w:cs="Times New Roman" w:eastAsia="Times New Roman" w:hAnsi="Times New Roman"/>
          <w:sz w:val="18"/>
          <w:szCs w:val="18"/>
          <w:color w:val="212529"/>
        </w:rPr>
        <w:t>In connection with Mr. Singh’s appointment, ExlService (UK) Limited (“EXL UK”), a subsidiary of the Company, entered into a Service Agreement with Mr. Singh (the “Agreement”), under which Mr. Singh’s annual base salary will be £447,761, and his discretionary annual target bonus will be 90% of his base salary, in each case administered by and subject to the discretion of the Compensation and Talent Management Committee of the Board of Directors of the Company (the “Compensation Committee”). Mr. Singh was also provided an initial equity grant in the form of restricted stock units of the Company’s common stock, with a fair market value equal to £1,791,044, vesting annually pro rata over a four-year period, pursuant to the terms and conditions of the Company’s 2025 Omnibus Incentive Plan and Company’s previously disclosed restricted stock unit award agreement. In addition, Mr. Singh will become eligible to receive equity awards, as determined by the Compensation Committee in its sole discretion, subject to performance and other conditions of the Company’s applicable equity compensation plans. Mr. Singh also will be entitled to such benefits and benefit schemes as EXL UK may provide to employees of his seniority and status from time to time, subject to the terms of the governing documents and policies in force and other applicable requirements.</w:t>
      </w:r>
    </w:p>
    <w:p>
      <w:pPr>
        <w:spacing w:after="0" w:line="194" w:lineRule="exact"/>
        <w:rPr>
          <w:sz w:val="20"/>
          <w:szCs w:val="20"/>
          <w:color w:val="auto"/>
        </w:rPr>
      </w:pPr>
    </w:p>
    <w:p>
      <w:pPr>
        <w:ind w:right="240" w:firstLine="310"/>
        <w:spacing w:after="0" w:line="282" w:lineRule="auto"/>
        <w:rPr>
          <w:sz w:val="20"/>
          <w:szCs w:val="20"/>
          <w:color w:val="auto"/>
        </w:rPr>
      </w:pPr>
      <w:r>
        <w:rPr>
          <w:rFonts w:ascii="Times New Roman" w:cs="Times New Roman" w:eastAsia="Times New Roman" w:hAnsi="Times New Roman"/>
          <w:sz w:val="18"/>
          <w:szCs w:val="18"/>
          <w:color w:val="212529"/>
        </w:rPr>
        <w:t>The foregoing summary of the Agreement does not purport to be complete and is qualified in its entirety by the full text of the Agreement, a copy of which will be filed with a future report filed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8.01. Other Events.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12529"/>
        </w:rPr>
        <w:t>A copy of the press release announcing Mr. Singh’s appointment is attached hereto as Exhibit 99.1 and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52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32"/>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520" w:type="dxa"/>
            <w:vAlign w:val="bottom"/>
          </w:tcPr>
          <w:p>
            <w:pPr>
              <w:spacing w:after="0"/>
              <w:rPr>
                <w:sz w:val="24"/>
                <w:szCs w:val="24"/>
                <w:color w:val="auto"/>
              </w:rPr>
            </w:pPr>
          </w:p>
        </w:tc>
        <w:tc>
          <w:tcPr>
            <w:tcW w:w="73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12, 2026</w:t>
            </w:r>
          </w:p>
        </w:tc>
      </w:t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r>
        <w:trPr>
          <w:trHeight w:val="675"/>
        </w:trPr>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520" w:type="dxa"/>
            <w:vAlign w:val="bottom"/>
          </w:tcPr>
          <w:p>
            <w:pPr>
              <w:spacing w:after="0"/>
              <w:rPr>
                <w:sz w:val="16"/>
                <w:szCs w:val="16"/>
                <w:color w:val="auto"/>
              </w:rPr>
            </w:pPr>
          </w:p>
        </w:tc>
        <w:tc>
          <w:tcPr>
            <w:tcW w:w="256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520" w:type="dxa"/>
            <w:vAlign w:val="bottom"/>
          </w:tcPr>
          <w:p>
            <w:pPr>
              <w:spacing w:after="0"/>
              <w:rPr>
                <w:sz w:val="18"/>
                <w:szCs w:val="18"/>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1107"/>
        </w:trPr>
        <w:tc>
          <w:tcPr>
            <w:tcW w:w="35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appoints Bhupender Singh as President and Head of International Growth Markets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May 12, 2026 </w:t>
      </w:r>
      <w:r>
        <w:rPr>
          <w:rFonts w:ascii="Times New Roman" w:cs="Times New Roman" w:eastAsia="Times New Roman" w:hAnsi="Times New Roman"/>
          <w:sz w:val="18"/>
          <w:szCs w:val="18"/>
          <w:color w:val="auto"/>
        </w:rPr>
        <w:t>– EXL [NASDAQ: EXLS], a global data and AI company, announced the appointment of Bhupender Singh as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head of international growth markets. He will report to Rohit Kapoor, chairman and chief executive officer of EXL and will be an executive committee member.</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this role, Singh will serve as the head of international growth markets for EXL and take the lead in accelerating growth for the EMEA and APAC regions. He will be responsible for architecting go-to-market strategies for diverse economies, uniting cross-cultural teams under a single high-performance banner and establishing EXL as the premier data and AI partner in these markets.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“Bhupender is a proven leader with a rare combination of scale, strategic vision and operational excellence,” said Kapoor. “He has led large organizations with billions in revenue across complex markets, consistently delivering industry-leading performance. As EXL continues to rapidly grow and expand its leadership position in data and AI, Bhupender’s deep international expertise and track record of transformative results will be a tremendously valuable asset.”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have long been an admirer of EXL, the way it weaves together deep domain expertise, advanced analytics and AI to drive meaningful business outcomes for its clients,” said Singh. “EXL is at an inflection point, with the capabilities, the talent and the momentum to become a leader in data and AI across international markets. I am energized by that opportunity and excited to help EXL seize it.”</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Bhupender brings more than 25 years of senior leadership experience across global technology-enabled services. Most recently, he was the president and Co-CEO of Teleperformance SE (Euronext: TEP) a leader in global business services. During his six-year tenure, he oversaw a business that spanned 93 countries, served over 2,000 corporate clients, and helped deliver revenues exceeding €10 billion. Prior to Teleperformance, Bhupender was the CEO of Intelenet Global Services, a business process management company where he helped deliver 60%+ organic revenue growth and more than double EBITDA.</w:t>
      </w:r>
    </w:p>
    <w:p>
      <w:pPr>
        <w:spacing w:after="0" w:line="18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Singh holds an MBA from the Indian Institute of Management Ahmedabad and a Bachelor of Technology from the Indian Institute of Technology Mumbai.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EXL</w:t>
      </w:r>
      <w:r>
        <w:rPr>
          <w:rFonts w:ascii="Times New Roman" w:cs="Times New Roman" w:eastAsia="Times New Roman" w:hAnsi="Times New Roman"/>
          <w:sz w:val="18"/>
          <w:szCs w:val="18"/>
          <w:color w:val="auto"/>
        </w:rPr>
        <w:t> </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EXL (NASDAQ: EXLS) is a global data and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capital markets, retail, communications and media, and energy and infrastructure, among others. EXL was founded in 1999 with the core values of innovation, collaboration, excellence, integrity and respect. We are headquartered in New York and have approximately 67,000 employees spanning six continents. For more information, visit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w:t>
      </w:r>
    </w:p>
    <w:p>
      <w:pPr>
        <w:spacing w:after="0" w:line="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risks related to the use of AI technology, impact on client demands by our selling cycles, our ability to hire and retain sufficiently trained employees, our ability to accurately estimate and/or manage costs, and risks related to the international nature of our business,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11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2026-05-12T07:12:02Z</dcterms:created>
  <dcterms:modified xsi:type="dcterms:W3CDTF">2026-05-12T07:12:02Z</dcterms:modified>
</cp:coreProperties>
</file>