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731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31456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Nicolelli Maurizio</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30"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74"/>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8,650</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203,090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3,404</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199,686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4,855</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204,541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1,911</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202,630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4,110</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206,740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1,618</w:t>
            </w:r>
          </w:p>
        </w:tc>
        <w:tc>
          <w:tcPr>
            <w:tcW w:w="68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50.93</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205,122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4,110</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400"/>
              <w:spacing w:after="0" w:line="143" w:lineRule="exact"/>
              <w:rPr>
                <w:sz w:val="20"/>
                <w:szCs w:val="20"/>
                <w:color w:val="auto"/>
              </w:rPr>
            </w:pPr>
            <w:r>
              <w:rPr>
                <w:rFonts w:ascii="Times New Roman" w:cs="Times New Roman" w:eastAsia="Times New Roman" w:hAnsi="Times New Roman"/>
                <w:sz w:val="13"/>
                <w:szCs w:val="13"/>
                <w:color w:val="0000FF"/>
              </w:rPr>
              <w:t>4,110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w w:val="95"/>
              </w:rPr>
              <w:t>8,220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4,855</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4,855</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line="143" w:lineRule="exact"/>
              <w:rPr>
                <w:sz w:val="20"/>
                <w:szCs w:val="20"/>
                <w:color w:val="auto"/>
              </w:rPr>
            </w:pPr>
            <w:r>
              <w:rPr>
                <w:rFonts w:ascii="Times New Roman" w:cs="Times New Roman" w:eastAsia="Times New Roman" w:hAnsi="Times New Roman"/>
                <w:sz w:val="13"/>
                <w:szCs w:val="13"/>
                <w:color w:val="0000FF"/>
                <w:w w:val="95"/>
              </w:rPr>
              <w:t>4,855</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right"/>
              <w:ind w:right="133"/>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8,650</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02/18/2025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8,650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2023, the reporting person was granted 3,288 (pre-split) restricted stock units, vesting in four equal annual installments beginning on the first anniversary of the grant date. 25 percent of the restricted stock units became vested on February 15, 2024, an additional 25 percent of the restricted stock units became vested on February 15, 2025, an additional 25 percent of the restricted stock units will vest on February 15, 2026, and the remaining balance of 25 percent of the restricted stock units will vest on February 15, 2027.</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3,884 (pre-split) restricted stock units, vesting in four equal annual installments beginning on the first anniversary of the grant date. 25 percent of the restricted stock units became vested on February 16, 2023, an additional 25 percent of the restricted stock units became vested on February 16, 2024, an additional 25 percent of the restricted stock units became vested on February 16, 2025, and the remaining balance of 25 of the restricted stock units will vest on February 16, 2026.</w:t>
      </w:r>
    </w:p>
    <w:p>
      <w:pPr>
        <w:spacing w:after="0" w:line="2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6,920 (pre-split)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became vested on February 17, 2024, and the remaining balance of 25 percent of the restricted stock units became vested on February 17, 2025.</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02/20/2025</w:t>
            </w: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7265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2025-02-20T17:03:02Z</dcterms:created>
  <dcterms:modified xsi:type="dcterms:W3CDTF">2025-02-20T17:03:02Z</dcterms:modified>
</cp:coreProperties>
</file>