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613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135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81"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Kini Narasimha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20"/>
        <w:spacing w:after="0" w:line="383"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EVP, Emerging Bus Unit Leader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3,230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183,413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1,594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30.34</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181,819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3,300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185,119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1,629</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30.97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183,490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ind w:left="10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3,230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02/15/2024</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3,230</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02/15/2033</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9,690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ind w:left="10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02/16/2024</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3,300</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02/16/2032</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6,600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2,584 (pre-split) restricted stock units, vesting in four equal annual installments beginning on the first anniversary of the grant date. 25 percent of the restricted stock units became vested on February 15, 2024, an additional 25 percent of the restricted stock units will vest on February 15, 2025, an additional 25 percent of the restricted stock units will vest on February 15, 2026, and the remaining balance of 25 of the restricted stock units will vest on February 15, 2027.</w:t>
      </w:r>
    </w:p>
    <w:p>
      <w:pPr>
        <w:spacing w:after="0" w:line="2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2,640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will vest on February 16, 2025, and the remaining balance of 25 of the restricted stock units will vest on February 16, 2026.</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 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2024-02-20T17:09:46Z</dcterms:created>
  <dcterms:modified xsi:type="dcterms:W3CDTF">2024-02-20T17:09:46Z</dcterms:modified>
</cp:coreProperties>
</file>