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76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76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10/10/2018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88"/>
              </w:rPr>
              <w:t>5,631</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8.51</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24,477</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10/10/2018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88"/>
              </w:rPr>
              <w:t>5,031</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63.41</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19,446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10/10/2018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93"/>
              </w:rPr>
              <w:t>600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64.24</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18,846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5,631</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8.505</w:t>
            </w: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10/10/2018</w:t>
            </w:r>
          </w:p>
        </w:tc>
        <w:tc>
          <w:tcPr>
            <w:tcW w:w="1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5,631</w:t>
            </w: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01/02/2019</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5,630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October 10, 2018, the reporting person exercised previously issued options to purchase an aggregate of 5,631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$63.14 to $64.03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$64.16 to $64.40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2, 2009, the reporting person was granted 16,892 stock options. 100 percent of these options became vested and exercisable on December 31, 2009.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10/12/2018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2019-12-23T22:00:05Z</dcterms:created>
  <dcterms:modified xsi:type="dcterms:W3CDTF">2019-12-23T22:00:05Z</dcterms:modified>
</cp:coreProperties>
</file>