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457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573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BAGAI PAVAN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02/23/2018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COO</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02/23/2018</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right"/>
              <w:ind w:right="64"/>
              <w:spacing w:after="0"/>
              <w:rPr>
                <w:sz w:val="20"/>
                <w:szCs w:val="20"/>
                <w:color w:val="auto"/>
              </w:rPr>
            </w:pPr>
            <w:r>
              <w:rPr>
                <w:rFonts w:ascii="Arial" w:cs="Arial" w:eastAsia="Arial" w:hAnsi="Arial"/>
                <w:sz w:val="18"/>
                <w:szCs w:val="18"/>
                <w:color w:val="0000FF"/>
              </w:rPr>
              <w:t>2,875</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ind w:left="360"/>
              <w:spacing w:after="0"/>
              <w:rPr>
                <w:sz w:val="20"/>
                <w:szCs w:val="20"/>
                <w:color w:val="auto"/>
              </w:rPr>
            </w:pPr>
            <w:r>
              <w:rPr>
                <w:rFonts w:ascii="Arial" w:cs="Arial" w:eastAsia="Arial" w:hAnsi="Arial"/>
                <w:sz w:val="18"/>
                <w:szCs w:val="18"/>
                <w:color w:val="0000FF"/>
              </w:rPr>
              <w:t>61,507</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02/23/2018</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right"/>
              <w:ind w:right="64"/>
              <w:spacing w:after="0"/>
              <w:rPr>
                <w:sz w:val="20"/>
                <w:szCs w:val="20"/>
                <w:color w:val="auto"/>
              </w:rPr>
            </w:pPr>
            <w:r>
              <w:rPr>
                <w:rFonts w:ascii="Arial" w:cs="Arial" w:eastAsia="Arial" w:hAnsi="Arial"/>
                <w:sz w:val="18"/>
                <w:szCs w:val="18"/>
                <w:color w:val="0000FF"/>
              </w:rPr>
              <w:t>1,022</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60.89</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60,485</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02/24/2018</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right"/>
              <w:ind w:right="64"/>
              <w:spacing w:after="0"/>
              <w:rPr>
                <w:sz w:val="20"/>
                <w:szCs w:val="20"/>
                <w:color w:val="auto"/>
              </w:rPr>
            </w:pPr>
            <w:r>
              <w:rPr>
                <w:rFonts w:ascii="Arial" w:cs="Arial" w:eastAsia="Arial" w:hAnsi="Arial"/>
                <w:sz w:val="18"/>
                <w:szCs w:val="18"/>
                <w:color w:val="0000FF"/>
              </w:rPr>
              <w:t>3,125</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ind w:left="360"/>
              <w:spacing w:after="0"/>
              <w:rPr>
                <w:sz w:val="20"/>
                <w:szCs w:val="20"/>
                <w:color w:val="auto"/>
              </w:rPr>
            </w:pPr>
            <w:r>
              <w:rPr>
                <w:rFonts w:ascii="Arial" w:cs="Arial" w:eastAsia="Arial" w:hAnsi="Arial"/>
                <w:sz w:val="18"/>
                <w:szCs w:val="18"/>
                <w:color w:val="0000FF"/>
              </w:rPr>
              <w:t>63,610</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02/24/2018</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right"/>
              <w:ind w:right="64"/>
              <w:spacing w:after="0"/>
              <w:rPr>
                <w:sz w:val="20"/>
                <w:szCs w:val="20"/>
                <w:color w:val="auto"/>
              </w:rPr>
            </w:pPr>
            <w:r>
              <w:rPr>
                <w:rFonts w:ascii="Arial" w:cs="Arial" w:eastAsia="Arial" w:hAnsi="Arial"/>
                <w:sz w:val="18"/>
                <w:szCs w:val="18"/>
                <w:color w:val="0000FF"/>
              </w:rPr>
              <w:t>1,111</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60.86</w:t>
            </w:r>
            <w:r>
              <w:rPr>
                <w:rFonts w:ascii="Arial" w:cs="Arial" w:eastAsia="Arial" w:hAnsi="Arial"/>
                <w:sz w:val="22"/>
                <w:szCs w:val="22"/>
                <w:color w:val="008000"/>
                <w:w w:val="84"/>
                <w:vertAlign w:val="superscript"/>
              </w:rPr>
              <w:t>(3)</w:t>
            </w:r>
          </w:p>
        </w:tc>
        <w:tc>
          <w:tcPr>
            <w:tcW w:w="11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62,499</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2,875</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02/23/2018</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ind w:left="400"/>
              <w:spacing w:after="0" w:line="149" w:lineRule="exact"/>
              <w:rPr>
                <w:sz w:val="20"/>
                <w:szCs w:val="20"/>
                <w:color w:val="auto"/>
              </w:rPr>
            </w:pPr>
            <w:r>
              <w:rPr>
                <w:rFonts w:ascii="Arial" w:cs="Arial" w:eastAsia="Arial" w:hAnsi="Arial"/>
                <w:sz w:val="14"/>
                <w:szCs w:val="14"/>
                <w:color w:val="0000FF"/>
              </w:rPr>
              <w:t>2,875</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8,625</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3,125</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02/24/2018</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ind w:left="400"/>
              <w:spacing w:after="0" w:line="149" w:lineRule="exact"/>
              <w:rPr>
                <w:sz w:val="20"/>
                <w:szCs w:val="20"/>
                <w:color w:val="auto"/>
              </w:rPr>
            </w:pPr>
            <w:r>
              <w:rPr>
                <w:rFonts w:ascii="Arial" w:cs="Arial" w:eastAsia="Arial" w:hAnsi="Arial"/>
                <w:sz w:val="14"/>
                <w:szCs w:val="14"/>
                <w:color w:val="0000FF"/>
              </w:rPr>
              <w:t>3,125</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6,250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restricted stock units reported in this report vested on February 23, 2018. Pursuant to the Company's 2015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30"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restricted stock units reported in this report vested on February 24, 2018. Pursuant to the Company's 2015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30" w:lineRule="exact"/>
        <w:rPr>
          <w:rFonts w:ascii="Arial" w:cs="Arial" w:eastAsia="Arial" w:hAnsi="Arial"/>
          <w:sz w:val="14"/>
          <w:szCs w:val="14"/>
          <w:color w:val="008000"/>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23, 2017, the reporting person was granted 11,500 restricted stock units, vesting in four equal annual installments beginning on the first anniversary of the grant date. 25 percent of the restricted stock units became vested on February 23, 2018, an additional 25 percent of the restricted stock units will vest on February 23, 2019, an additional 25 percent of the restricted stock units will vest on February 23, 2020, and the remaining balance of 25 percent of the restricted stock units will vest on February 23, 2021.</w:t>
      </w:r>
    </w:p>
    <w:p>
      <w:pPr>
        <w:spacing w:after="0" w:line="30" w:lineRule="exact"/>
        <w:rPr>
          <w:rFonts w:ascii="Arial" w:cs="Arial" w:eastAsia="Arial" w:hAnsi="Arial"/>
          <w:sz w:val="14"/>
          <w:szCs w:val="14"/>
          <w:color w:val="008000"/>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24, 2016, the reporting person was granted 12,500 restricted stock units, vesting in four equal annual installments beginning on the first anniversary of the grant date. 25 percent of the restricted stock units became vested on February 24, 2017, an additional 25 percent of the restricted stock units became vested on February 24, 2018, an additional 25 percent of the restricted stock units will vest on February 24, 2019, and the remaining balance of 25 of the restricted stock units will vest on February 24, 2020.</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02/27/2018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418"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ectPr>
          <w:pgSz w:w="11900" w:h="16838"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4"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413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2019-12-04T02:00:21Z</dcterms:created>
  <dcterms:modified xsi:type="dcterms:W3CDTF">2019-12-04T02:00:21Z</dcterms:modified>
</cp:coreProperties>
</file>