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7119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7119620"/>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Kapoor Rohit</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ExlService Holdings,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EXLS</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63"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09/27/2017</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0" w:lineRule="exact"/>
        <w:rPr>
          <w:sz w:val="24"/>
          <w:szCs w:val="24"/>
          <w:color w:val="auto"/>
        </w:rPr>
      </w:pPr>
    </w:p>
    <w:tbl>
      <w:tblPr>
        <w:tblLayout w:type="fixed"/>
        <w:tblInd w:w="206" w:type="dxa"/>
        <w:tblCellMar>
          <w:top w:w="0" w:type="dxa"/>
          <w:left w:w="0" w:type="dxa"/>
          <w:bottom w:w="0" w:type="dxa"/>
          <w:right w:w="0" w:type="dxa"/>
        </w:tblCellMar>
      </w:tblPr>
      <w:tr>
        <w:trPr>
          <w:trHeight w:val="221"/>
        </w:trPr>
        <w:tc>
          <w:tcPr>
            <w:tcW w:w="240" w:type="dxa"/>
            <w:vAlign w:val="bottom"/>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202"/>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826"/>
        <w:spacing w:after="0"/>
        <w:rPr>
          <w:sz w:val="20"/>
          <w:szCs w:val="20"/>
          <w:color w:val="auto"/>
        </w:rPr>
      </w:pPr>
      <w:r>
        <w:rPr>
          <w:rFonts w:ascii="Arial" w:cs="Arial" w:eastAsia="Arial" w:hAnsi="Arial"/>
          <w:sz w:val="17"/>
          <w:szCs w:val="17"/>
          <w:color w:val="0000FF"/>
        </w:rPr>
        <w:t>CEO &amp; Vice Chairman</w:t>
      </w:r>
    </w:p>
    <w:p>
      <w:pPr>
        <w:spacing w:after="0" w:line="267" w:lineRule="exact"/>
        <w:rPr>
          <w:sz w:val="24"/>
          <w:szCs w:val="24"/>
          <w:color w:val="auto"/>
        </w:rPr>
      </w:pPr>
    </w:p>
    <w:p>
      <w:pPr>
        <w:sectPr>
          <w:pgSz w:w="11900" w:h="16838" w:orient="portrait"/>
          <w:cols w:equalWidth="0" w:num="3">
            <w:col w:w="3360" w:space="720"/>
            <w:col w:w="3254" w:space="720"/>
            <w:col w:w="3466"/>
          </w:cols>
          <w:pgMar w:left="240" w:top="225" w:right="139" w:bottom="0" w:gutter="0" w:footer="0" w:header="0"/>
          <w:type w:val="continuous"/>
        </w:sectPr>
      </w:pPr>
    </w:p>
    <w:p>
      <w:pPr>
        <w:spacing w:after="0" w:line="29" w:lineRule="exact"/>
        <w:rPr>
          <w:sz w:val="24"/>
          <w:szCs w:val="24"/>
          <w:color w:val="auto"/>
        </w:rPr>
      </w:pPr>
    </w:p>
    <w:tbl>
      <w:tblPr>
        <w:tblLayout w:type="fixed"/>
        <w:tblInd w:w="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shd w:val="clear" w:color="auto" w:fill="9A9A9A"/>
          </w:tcPr>
          <w:p>
            <w:pPr>
              <w:spacing w:after="0"/>
              <w:rPr>
                <w:sz w:val="2"/>
                <w:szCs w:val="2"/>
                <w:color w:val="auto"/>
              </w:rPr>
            </w:pPr>
          </w:p>
        </w:tc>
        <w:tc>
          <w:tcPr>
            <w:tcW w:w="660" w:type="dxa"/>
            <w:vAlign w:val="bottom"/>
            <w:shd w:val="clear" w:color="auto" w:fill="9A9A9A"/>
          </w:tcPr>
          <w:p>
            <w:pPr>
              <w:spacing w:after="0"/>
              <w:rPr>
                <w:sz w:val="2"/>
                <w:szCs w:val="2"/>
                <w:color w:val="auto"/>
              </w:rPr>
            </w:pPr>
          </w:p>
        </w:tc>
        <w:tc>
          <w:tcPr>
            <w:tcW w:w="140" w:type="dxa"/>
            <w:vAlign w:val="bottom"/>
            <w:shd w:val="clear" w:color="auto" w:fill="9A9A9A"/>
          </w:tcPr>
          <w:p>
            <w:pPr>
              <w:spacing w:after="0"/>
              <w:rPr>
                <w:sz w:val="2"/>
                <w:szCs w:val="2"/>
                <w:color w:val="auto"/>
              </w:rPr>
            </w:pPr>
          </w:p>
        </w:tc>
        <w:tc>
          <w:tcPr>
            <w:tcW w:w="1080" w:type="dxa"/>
            <w:vAlign w:val="bottom"/>
            <w:shd w:val="clear" w:color="auto" w:fill="9A9A9A"/>
          </w:tcPr>
          <w:p>
            <w:pPr>
              <w:spacing w:after="0"/>
              <w:rPr>
                <w:sz w:val="2"/>
                <w:szCs w:val="2"/>
                <w:color w:val="auto"/>
              </w:rPr>
            </w:pPr>
          </w:p>
        </w:tc>
        <w:tc>
          <w:tcPr>
            <w:tcW w:w="580" w:type="dxa"/>
            <w:vAlign w:val="bottom"/>
            <w:shd w:val="clear" w:color="auto" w:fill="9A9A9A"/>
          </w:tcPr>
          <w:p>
            <w:pPr>
              <w:spacing w:after="0"/>
              <w:rPr>
                <w:sz w:val="2"/>
                <w:szCs w:val="2"/>
                <w:color w:val="auto"/>
              </w:rPr>
            </w:pPr>
          </w:p>
        </w:tc>
        <w:tc>
          <w:tcPr>
            <w:tcW w:w="600" w:type="dxa"/>
            <w:vAlign w:val="bottom"/>
            <w:shd w:val="clear" w:color="auto" w:fill="9A9A9A"/>
          </w:tcPr>
          <w:p>
            <w:pPr>
              <w:spacing w:after="0"/>
              <w:rPr>
                <w:sz w:val="2"/>
                <w:szCs w:val="2"/>
                <w:color w:val="auto"/>
              </w:rPr>
            </w:pPr>
          </w:p>
        </w:tc>
        <w:tc>
          <w:tcPr>
            <w:tcW w:w="120" w:type="dxa"/>
            <w:vAlign w:val="bottom"/>
            <w:shd w:val="clear" w:color="auto" w:fill="9A9A9A"/>
          </w:tcPr>
          <w:p>
            <w:pPr>
              <w:spacing w:after="0"/>
              <w:rPr>
                <w:sz w:val="2"/>
                <w:szCs w:val="2"/>
                <w:color w:val="auto"/>
              </w:rPr>
            </w:pPr>
          </w:p>
        </w:tc>
        <w:tc>
          <w:tcPr>
            <w:tcW w:w="3720" w:type="dxa"/>
            <w:vAlign w:val="bottom"/>
            <w:gridSpan w:val="6"/>
            <w:vMerge w:val="restart"/>
          </w:tcPr>
          <w:p>
            <w:pPr>
              <w:jc w:val="center"/>
              <w:spacing w:after="0"/>
              <w:rPr>
                <w:sz w:val="20"/>
                <w:szCs w:val="20"/>
                <w:color w:val="auto"/>
              </w:rPr>
            </w:pPr>
            <w:r>
              <w:rPr>
                <w:rFonts w:ascii="Arial" w:cs="Arial" w:eastAsia="Arial" w:hAnsi="Arial"/>
                <w:sz w:val="13"/>
                <w:szCs w:val="13"/>
                <w:color w:val="auto"/>
              </w:rPr>
              <w:t>4. If Amendment, Date of Original Filed (Month/Day/Year)</w:t>
            </w:r>
          </w:p>
        </w:tc>
        <w:tc>
          <w:tcPr>
            <w:tcW w:w="3880" w:type="dxa"/>
            <w:vAlign w:val="bottom"/>
            <w:gridSpan w:val="11"/>
            <w:vMerge w:val="restart"/>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720" w:type="dxa"/>
            <w:vAlign w:val="bottom"/>
            <w:gridSpan w:val="6"/>
            <w:vMerge w:val="continue"/>
          </w:tcPr>
          <w:p>
            <w:pPr>
              <w:spacing w:after="0"/>
              <w:rPr>
                <w:sz w:val="11"/>
                <w:szCs w:val="11"/>
                <w:color w:val="auto"/>
              </w:rPr>
            </w:pPr>
          </w:p>
        </w:tc>
        <w:tc>
          <w:tcPr>
            <w:tcW w:w="3880" w:type="dxa"/>
            <w:vAlign w:val="bottom"/>
            <w:gridSpan w:val="11"/>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20" w:type="dxa"/>
            <w:vAlign w:val="bottom"/>
            <w:gridSpan w:val="2"/>
          </w:tcPr>
          <w:p>
            <w:pPr>
              <w:ind w:left="420"/>
              <w:spacing w:after="0"/>
              <w:rPr>
                <w:sz w:val="20"/>
                <w:szCs w:val="20"/>
                <w:color w:val="auto"/>
              </w:rPr>
            </w:pPr>
            <w:r>
              <w:rPr>
                <w:rFonts w:ascii="Arial" w:cs="Arial" w:eastAsia="Arial" w:hAnsi="Arial"/>
                <w:sz w:val="13"/>
                <w:szCs w:val="13"/>
                <w:color w:val="auto"/>
                <w:w w:val="96"/>
              </w:rPr>
              <w:t>Line)</w:t>
            </w: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gridSpan w:val="2"/>
          </w:tcPr>
          <w:p>
            <w:pPr>
              <w:spacing w:after="0"/>
              <w:rPr>
                <w:sz w:val="20"/>
                <w:szCs w:val="20"/>
                <w:color w:val="auto"/>
              </w:rPr>
            </w:pPr>
            <w:r>
              <w:rPr>
                <w:rFonts w:ascii="Arial" w:cs="Arial" w:eastAsia="Arial" w:hAnsi="Arial"/>
                <w:sz w:val="17"/>
                <w:szCs w:val="17"/>
                <w:color w:val="0000FF"/>
              </w:rPr>
              <w:t>NEW YORK</w:t>
            </w:r>
          </w:p>
        </w:tc>
        <w:tc>
          <w:tcPr>
            <w:tcW w:w="1220" w:type="dxa"/>
            <w:vAlign w:val="bottom"/>
            <w:gridSpan w:val="2"/>
          </w:tcPr>
          <w:p>
            <w:pPr>
              <w:spacing w:after="0"/>
              <w:rPr>
                <w:sz w:val="20"/>
                <w:szCs w:val="20"/>
                <w:color w:val="auto"/>
              </w:rPr>
            </w:pPr>
            <w:r>
              <w:rPr>
                <w:rFonts w:ascii="Arial" w:cs="Arial" w:eastAsia="Arial" w:hAnsi="Arial"/>
                <w:sz w:val="17"/>
                <w:szCs w:val="17"/>
                <w:color w:val="0000FF"/>
              </w:rPr>
              <w:t>NY</w:t>
            </w:r>
          </w:p>
        </w:tc>
        <w:tc>
          <w:tcPr>
            <w:tcW w:w="580" w:type="dxa"/>
            <w:vAlign w:val="bottom"/>
          </w:tcPr>
          <w:p>
            <w:pPr>
              <w:ind w:left="60"/>
              <w:spacing w:after="0"/>
              <w:rPr>
                <w:sz w:val="20"/>
                <w:szCs w:val="20"/>
                <w:color w:val="auto"/>
              </w:rPr>
            </w:pPr>
            <w:r>
              <w:rPr>
                <w:rFonts w:ascii="Arial" w:cs="Arial" w:eastAsia="Arial" w:hAnsi="Arial"/>
                <w:sz w:val="17"/>
                <w:szCs w:val="17"/>
                <w:color w:val="0000FF"/>
              </w:rPr>
              <w:t>10017</w:t>
            </w: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140" w:type="dxa"/>
            <w:vAlign w:val="bottom"/>
            <w:gridSpan w:val="8"/>
          </w:tcPr>
          <w:p>
            <w:pPr>
              <w:ind w:left="62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vMerge w:val="restart"/>
          </w:tcPr>
          <w:p>
            <w:pPr>
              <w:spacing w:after="0"/>
              <w:rPr>
                <w:sz w:val="12"/>
                <w:szCs w:val="12"/>
                <w:color w:val="auto"/>
              </w:rPr>
            </w:pPr>
          </w:p>
        </w:tc>
        <w:tc>
          <w:tcPr>
            <w:tcW w:w="3140" w:type="dxa"/>
            <w:vAlign w:val="bottom"/>
            <w:gridSpan w:val="8"/>
            <w:vMerge w:val="restart"/>
          </w:tcPr>
          <w:p>
            <w:pPr>
              <w:ind w:left="2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top w:val="single" w:sz="8" w:color="EEEEEE"/>
            </w:tcBorders>
          </w:tcPr>
          <w:p>
            <w:pPr>
              <w:spacing w:after="0"/>
              <w:rPr>
                <w:sz w:val="3"/>
                <w:szCs w:val="3"/>
                <w:color w:val="auto"/>
              </w:rPr>
            </w:pPr>
          </w:p>
        </w:tc>
        <w:tc>
          <w:tcPr>
            <w:tcW w:w="660" w:type="dxa"/>
            <w:vAlign w:val="bottom"/>
            <w:tcBorders>
              <w:top w:val="single" w:sz="8" w:color="EEEEEE"/>
            </w:tcBorders>
          </w:tcPr>
          <w:p>
            <w:pPr>
              <w:spacing w:after="0"/>
              <w:rPr>
                <w:sz w:val="3"/>
                <w:szCs w:val="3"/>
                <w:color w:val="auto"/>
              </w:rPr>
            </w:pPr>
          </w:p>
        </w:tc>
        <w:tc>
          <w:tcPr>
            <w:tcW w:w="140" w:type="dxa"/>
            <w:vAlign w:val="bottom"/>
            <w:tcBorders>
              <w:top w:val="single" w:sz="8" w:color="EEEEEE"/>
            </w:tcBorders>
          </w:tcPr>
          <w:p>
            <w:pPr>
              <w:spacing w:after="0"/>
              <w:rPr>
                <w:sz w:val="3"/>
                <w:szCs w:val="3"/>
                <w:color w:val="auto"/>
              </w:rPr>
            </w:pPr>
          </w:p>
        </w:tc>
        <w:tc>
          <w:tcPr>
            <w:tcW w:w="1080" w:type="dxa"/>
            <w:vAlign w:val="bottom"/>
            <w:tcBorders>
              <w:top w:val="single" w:sz="8" w:color="EEEEEE"/>
            </w:tcBorders>
          </w:tcPr>
          <w:p>
            <w:pPr>
              <w:spacing w:after="0"/>
              <w:rPr>
                <w:sz w:val="3"/>
                <w:szCs w:val="3"/>
                <w:color w:val="auto"/>
              </w:rPr>
            </w:pPr>
          </w:p>
        </w:tc>
        <w:tc>
          <w:tcPr>
            <w:tcW w:w="580" w:type="dxa"/>
            <w:vAlign w:val="bottom"/>
            <w:tcBorders>
              <w:top w:val="single" w:sz="8" w:color="EEEEEE"/>
            </w:tcBorders>
          </w:tcPr>
          <w:p>
            <w:pPr>
              <w:spacing w:after="0"/>
              <w:rPr>
                <w:sz w:val="3"/>
                <w:szCs w:val="3"/>
                <w:color w:val="auto"/>
              </w:rPr>
            </w:pPr>
          </w:p>
        </w:tc>
        <w:tc>
          <w:tcPr>
            <w:tcW w:w="600" w:type="dxa"/>
            <w:vAlign w:val="bottom"/>
            <w:tcBorders>
              <w:top w:val="single" w:sz="8" w:color="EEEEEE"/>
            </w:tcBorders>
          </w:tcPr>
          <w:p>
            <w:pPr>
              <w:spacing w:after="0"/>
              <w:rPr>
                <w:sz w:val="3"/>
                <w:szCs w:val="3"/>
                <w:color w:val="auto"/>
              </w:rPr>
            </w:pPr>
          </w:p>
        </w:tc>
        <w:tc>
          <w:tcPr>
            <w:tcW w:w="120" w:type="dxa"/>
            <w:vAlign w:val="bottom"/>
            <w:tcBorders>
              <w:top w:val="single" w:sz="8" w:color="EEEEEE"/>
            </w:tcBorders>
          </w:tcPr>
          <w:p>
            <w:pPr>
              <w:spacing w:after="0"/>
              <w:rPr>
                <w:sz w:val="3"/>
                <w:szCs w:val="3"/>
                <w:color w:val="auto"/>
              </w:rPr>
            </w:pPr>
          </w:p>
        </w:tc>
        <w:tc>
          <w:tcPr>
            <w:tcW w:w="480" w:type="dxa"/>
            <w:vAlign w:val="bottom"/>
          </w:tcPr>
          <w:p>
            <w:pPr>
              <w:spacing w:after="0"/>
              <w:rPr>
                <w:sz w:val="3"/>
                <w:szCs w:val="3"/>
                <w:color w:val="auto"/>
              </w:rPr>
            </w:pPr>
          </w:p>
        </w:tc>
        <w:tc>
          <w:tcPr>
            <w:tcW w:w="2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vMerge w:val="continue"/>
          </w:tcPr>
          <w:p>
            <w:pPr>
              <w:spacing w:after="0"/>
              <w:rPr>
                <w:sz w:val="3"/>
                <w:szCs w:val="3"/>
                <w:color w:val="auto"/>
              </w:rPr>
            </w:pPr>
          </w:p>
        </w:tc>
        <w:tc>
          <w:tcPr>
            <w:tcW w:w="3140" w:type="dxa"/>
            <w:vAlign w:val="bottom"/>
            <w:gridSpan w:val="8"/>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14"/>
                <w:szCs w:val="14"/>
                <w:color w:val="auto"/>
              </w:rPr>
            </w:pPr>
          </w:p>
        </w:tc>
        <w:tc>
          <w:tcPr>
            <w:tcW w:w="122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58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ind w:left="220"/>
              <w:spacing w:after="0"/>
              <w:rPr>
                <w:sz w:val="20"/>
                <w:szCs w:val="20"/>
                <w:color w:val="auto"/>
              </w:rPr>
            </w:pPr>
            <w:r>
              <w:rPr>
                <w:rFonts w:ascii="Arial" w:cs="Arial" w:eastAsia="Arial" w:hAnsi="Arial"/>
                <w:sz w:val="13"/>
                <w:szCs w:val="13"/>
                <w:color w:val="auto"/>
              </w:rPr>
              <w:t>Person</w:t>
            </w: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660" w:type="dxa"/>
            <w:vAlign w:val="bottom"/>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580" w:type="dxa"/>
            <w:vAlign w:val="bottom"/>
            <w:vMerge w:val="continue"/>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2380" w:type="dxa"/>
            <w:vAlign w:val="bottom"/>
            <w:tcBorders>
              <w:bottom w:val="single" w:sz="8" w:color="2C2C2C"/>
            </w:tcBorders>
            <w:gridSpan w:val="4"/>
          </w:tcPr>
          <w:p>
            <w:pPr>
              <w:spacing w:after="0"/>
              <w:rPr>
                <w:sz w:val="11"/>
                <w:szCs w:val="11"/>
                <w:color w:val="auto"/>
              </w:rPr>
            </w:pPr>
          </w:p>
        </w:tc>
        <w:tc>
          <w:tcPr>
            <w:tcW w:w="4380" w:type="dxa"/>
            <w:vAlign w:val="bottom"/>
            <w:tcBorders>
              <w:bottom w:val="single" w:sz="8" w:color="2C2C2C"/>
            </w:tcBorders>
            <w:gridSpan w:val="7"/>
          </w:tcPr>
          <w:p>
            <w:pPr>
              <w:spacing w:after="0"/>
              <w:rPr>
                <w:sz w:val="11"/>
                <w:szCs w:val="11"/>
                <w:color w:val="auto"/>
              </w:rPr>
            </w:pPr>
          </w:p>
        </w:tc>
        <w:tc>
          <w:tcPr>
            <w:tcW w:w="80" w:type="dxa"/>
            <w:vAlign w:val="bottom"/>
            <w:tcBorders>
              <w:bottom w:val="single" w:sz="8" w:color="2C2C2C"/>
            </w:tcBorders>
            <w:gridSpan w:val="2"/>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520" w:type="dxa"/>
            <w:vAlign w:val="bottom"/>
            <w:tcBorders>
              <w:top w:val="single" w:sz="8" w:color="2C2C2C"/>
            </w:tcBorders>
            <w:gridSpan w:val="14"/>
          </w:tcPr>
          <w:p>
            <w:pPr>
              <w:jc w:val="center"/>
              <w:ind w:left="753"/>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3"/>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02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580" w:type="dxa"/>
            <w:vAlign w:val="bottom"/>
          </w:tcPr>
          <w:p>
            <w:pPr>
              <w:spacing w:after="0"/>
              <w:rPr>
                <w:sz w:val="15"/>
                <w:szCs w:val="15"/>
                <w:color w:val="auto"/>
              </w:rPr>
            </w:pPr>
          </w:p>
        </w:tc>
        <w:tc>
          <w:tcPr>
            <w:tcW w:w="1200" w:type="dxa"/>
            <w:vAlign w:val="bottom"/>
            <w:gridSpan w:val="3"/>
          </w:tcPr>
          <w:p>
            <w:pPr>
              <w:ind w:left="1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20" w:type="dxa"/>
            <w:vAlign w:val="bottom"/>
            <w:gridSpan w:val="4"/>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8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2080" w:type="dxa"/>
            <w:vAlign w:val="bottom"/>
            <w:gridSpan w:val="4"/>
          </w:tcPr>
          <w:p>
            <w:pPr>
              <w:ind w:left="80"/>
              <w:spacing w:after="0" w:line="132" w:lineRule="exact"/>
              <w:rPr>
                <w:sz w:val="20"/>
                <w:szCs w:val="20"/>
                <w:color w:val="auto"/>
              </w:rPr>
            </w:pPr>
            <w:r>
              <w:rPr>
                <w:rFonts w:ascii="Arial" w:cs="Arial" w:eastAsia="Arial" w:hAnsi="Arial"/>
                <w:sz w:val="12"/>
                <w:szCs w:val="12"/>
                <w:b w:val="1"/>
                <w:bCs w:val="1"/>
                <w:color w:val="auto"/>
              </w:rPr>
              <w:t>Disposed Of (D) (Instr. 3, 4 and 5)</w:t>
            </w:r>
          </w:p>
        </w:tc>
        <w:tc>
          <w:tcPr>
            <w:tcW w:w="20" w:type="dxa"/>
            <w:vAlign w:val="bottom"/>
          </w:tcPr>
          <w:p>
            <w:pPr>
              <w:spacing w:after="0"/>
              <w:rPr>
                <w:sz w:val="11"/>
                <w:szCs w:val="11"/>
                <w:color w:val="auto"/>
              </w:rPr>
            </w:pPr>
          </w:p>
        </w:tc>
        <w:tc>
          <w:tcPr>
            <w:tcW w:w="6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88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Form: Direct</w:t>
            </w:r>
          </w:p>
        </w:tc>
        <w:tc>
          <w:tcPr>
            <w:tcW w:w="1020" w:type="dxa"/>
            <w:vAlign w:val="bottom"/>
            <w:gridSpan w:val="4"/>
          </w:tcPr>
          <w:p>
            <w:pPr>
              <w:ind w:left="80"/>
              <w:spacing w:after="0" w:line="132"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0" w:type="dxa"/>
            <w:vAlign w:val="bottom"/>
            <w:gridSpan w:val="3"/>
          </w:tcPr>
          <w:p>
            <w:pPr>
              <w:ind w:left="100"/>
              <w:spacing w:after="0" w:line="134"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 or Indirect</w:t>
            </w:r>
          </w:p>
        </w:tc>
        <w:tc>
          <w:tcPr>
            <w:tcW w:w="1020" w:type="dxa"/>
            <w:vAlign w:val="bottom"/>
            <w:gridSpan w:val="4"/>
          </w:tcPr>
          <w:p>
            <w:pPr>
              <w:ind w:left="8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8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 (Instr. 4)</w:t>
            </w:r>
          </w:p>
        </w:tc>
        <w:tc>
          <w:tcPr>
            <w:tcW w:w="1020" w:type="dxa"/>
            <w:vAlign w:val="bottom"/>
            <w:gridSpan w:val="4"/>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24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8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580" w:type="dxa"/>
            <w:vAlign w:val="bottom"/>
          </w:tcPr>
          <w:p>
            <w:pPr>
              <w:spacing w:after="0"/>
              <w:rPr>
                <w:sz w:val="6"/>
                <w:szCs w:val="6"/>
                <w:color w:val="auto"/>
              </w:rPr>
            </w:pPr>
          </w:p>
        </w:tc>
        <w:tc>
          <w:tcPr>
            <w:tcW w:w="1020" w:type="dxa"/>
            <w:vAlign w:val="bottom"/>
            <w:gridSpan w:val="4"/>
            <w:vMerge w:val="restart"/>
          </w:tcPr>
          <w:p>
            <w:pPr>
              <w:ind w:left="8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2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2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2"/>
            <w:vMerge w:val="continue"/>
          </w:tcPr>
          <w:p>
            <w:pPr>
              <w:spacing w:after="0"/>
              <w:rPr>
                <w:sz w:val="8"/>
                <w:szCs w:val="8"/>
                <w:color w:val="auto"/>
              </w:rPr>
            </w:pPr>
          </w:p>
        </w:tc>
        <w:tc>
          <w:tcPr>
            <w:tcW w:w="2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0" w:type="dxa"/>
            <w:vAlign w:val="bottom"/>
          </w:tcPr>
          <w:p>
            <w:pPr>
              <w:spacing w:after="0"/>
              <w:rPr>
                <w:sz w:val="5"/>
                <w:szCs w:val="5"/>
                <w:color w:val="auto"/>
              </w:rPr>
            </w:pPr>
          </w:p>
        </w:tc>
        <w:tc>
          <w:tcPr>
            <w:tcW w:w="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24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180" w:type="dxa"/>
            <w:vAlign w:val="bottom"/>
            <w:tcBorders>
              <w:bottom w:val="single" w:sz="8" w:color="2C2C2C"/>
            </w:tcBorders>
            <w:gridSpan w:val="6"/>
          </w:tcPr>
          <w:p>
            <w:pPr>
              <w:spacing w:after="0"/>
              <w:rPr>
                <w:sz w:val="4"/>
                <w:szCs w:val="4"/>
                <w:color w:val="auto"/>
              </w:rPr>
            </w:pPr>
          </w:p>
        </w:tc>
        <w:tc>
          <w:tcPr>
            <w:tcW w:w="1200" w:type="dxa"/>
            <w:vAlign w:val="bottom"/>
            <w:tcBorders>
              <w:bottom w:val="single" w:sz="8" w:color="2C2C2C"/>
            </w:tcBorders>
            <w:gridSpan w:val="3"/>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3180" w:type="dxa"/>
            <w:vAlign w:val="bottom"/>
            <w:tcBorders>
              <w:bottom w:val="single" w:sz="8" w:color="2C2C2C"/>
            </w:tcBorders>
            <w:gridSpan w:val="6"/>
          </w:tcPr>
          <w:p>
            <w:pPr>
              <w:ind w:left="60"/>
              <w:spacing w:after="0"/>
              <w:rPr>
                <w:sz w:val="20"/>
                <w:szCs w:val="20"/>
                <w:color w:val="auto"/>
              </w:rPr>
            </w:pPr>
            <w:r>
              <w:rPr>
                <w:rFonts w:ascii="Arial" w:cs="Arial" w:eastAsia="Arial" w:hAnsi="Arial"/>
                <w:sz w:val="17"/>
                <w:szCs w:val="17"/>
                <w:color w:val="0000FF"/>
                <w:w w:val="94"/>
              </w:rPr>
              <w:t>Common Stock, par value $0.001 per share</w:t>
            </w:r>
          </w:p>
        </w:tc>
        <w:tc>
          <w:tcPr>
            <w:tcW w:w="1200" w:type="dxa"/>
            <w:vAlign w:val="bottom"/>
            <w:tcBorders>
              <w:bottom w:val="single" w:sz="8" w:color="2C2C2C"/>
            </w:tcBorders>
            <w:gridSpan w:val="3"/>
          </w:tcPr>
          <w:p>
            <w:pPr>
              <w:jc w:val="right"/>
              <w:ind w:right="153"/>
              <w:spacing w:after="0"/>
              <w:rPr>
                <w:sz w:val="20"/>
                <w:szCs w:val="20"/>
                <w:color w:val="auto"/>
              </w:rPr>
            </w:pPr>
            <w:r>
              <w:rPr>
                <w:rFonts w:ascii="Arial" w:cs="Arial" w:eastAsia="Arial" w:hAnsi="Arial"/>
                <w:sz w:val="17"/>
                <w:szCs w:val="17"/>
                <w:color w:val="0000FF"/>
              </w:rPr>
              <w:t>09/27/2017</w:t>
            </w:r>
          </w:p>
        </w:tc>
        <w:tc>
          <w:tcPr>
            <w:tcW w:w="2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81"/>
              <w:spacing w:after="0"/>
              <w:rPr>
                <w:sz w:val="20"/>
                <w:szCs w:val="20"/>
                <w:color w:val="auto"/>
              </w:rPr>
            </w:pPr>
            <w:r>
              <w:rPr>
                <w:rFonts w:ascii="Arial" w:cs="Arial" w:eastAsia="Arial" w:hAnsi="Arial"/>
                <w:sz w:val="26"/>
                <w:szCs w:val="26"/>
                <w:color w:val="0000FF"/>
                <w:w w:val="93"/>
                <w:vertAlign w:val="subscript"/>
              </w:rPr>
              <w:t>M</w:t>
            </w:r>
            <w:r>
              <w:rPr>
                <w:rFonts w:ascii="Arial" w:cs="Arial" w:eastAsia="Arial" w:hAnsi="Arial"/>
                <w:sz w:val="11"/>
                <w:szCs w:val="11"/>
                <w:color w:val="008000"/>
                <w:w w:val="93"/>
              </w:rPr>
              <w:t>(1)</w:t>
            </w: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20,934</w:t>
            </w:r>
          </w:p>
        </w:tc>
        <w:tc>
          <w:tcPr>
            <w:tcW w:w="600" w:type="dxa"/>
            <w:vAlign w:val="bottom"/>
            <w:tcBorders>
              <w:bottom w:val="single" w:sz="8" w:color="2C2C2C"/>
            </w:tcBorders>
          </w:tcPr>
          <w:p>
            <w:pPr>
              <w:ind w:left="260"/>
              <w:spacing w:after="0"/>
              <w:rPr>
                <w:sz w:val="20"/>
                <w:szCs w:val="20"/>
                <w:color w:val="auto"/>
              </w:rPr>
            </w:pPr>
            <w:r>
              <w:rPr>
                <w:rFonts w:ascii="Arial" w:cs="Arial" w:eastAsia="Arial" w:hAnsi="Arial"/>
                <w:sz w:val="17"/>
                <w:szCs w:val="17"/>
                <w:color w:val="0000FF"/>
              </w:rPr>
              <w:t>A</w:t>
            </w:r>
          </w:p>
        </w:tc>
        <w:tc>
          <w:tcPr>
            <w:tcW w:w="660" w:type="dxa"/>
            <w:vAlign w:val="bottom"/>
            <w:tcBorders>
              <w:bottom w:val="single" w:sz="8" w:color="2C2C2C"/>
            </w:tcBorders>
          </w:tcPr>
          <w:p>
            <w:pPr>
              <w:jc w:val="center"/>
              <w:ind w:right="1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8.75</w:t>
            </w:r>
          </w:p>
        </w:tc>
        <w:tc>
          <w:tcPr>
            <w:tcW w:w="6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91"/>
              </w:rPr>
              <w:t>193,620</w:t>
            </w:r>
          </w:p>
        </w:tc>
        <w:tc>
          <w:tcPr>
            <w:tcW w:w="30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jc w:val="center"/>
              <w:ind w:right="270"/>
              <w:spacing w:after="0" w:line="321" w:lineRule="exact"/>
              <w:rPr>
                <w:sz w:val="20"/>
                <w:szCs w:val="20"/>
                <w:color w:val="auto"/>
              </w:rPr>
            </w:pPr>
            <w:r>
              <w:rPr>
                <w:rFonts w:ascii="Arial" w:cs="Arial" w:eastAsia="Arial" w:hAnsi="Arial"/>
                <w:sz w:val="34"/>
                <w:szCs w:val="34"/>
                <w:color w:val="0000FF"/>
                <w:w w:val="80"/>
                <w:vertAlign w:val="subscript"/>
              </w:rPr>
              <w:t>D</w:t>
            </w:r>
            <w:r>
              <w:rPr>
                <w:rFonts w:ascii="Arial" w:cs="Arial" w:eastAsia="Arial" w:hAnsi="Arial"/>
                <w:sz w:val="11"/>
                <w:szCs w:val="11"/>
                <w:color w:val="008000"/>
                <w:w w:val="80"/>
              </w:rPr>
              <w:t>(2)</w:t>
            </w:r>
          </w:p>
        </w:tc>
        <w:tc>
          <w:tcPr>
            <w:tcW w:w="2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3180" w:type="dxa"/>
            <w:vAlign w:val="bottom"/>
            <w:tcBorders>
              <w:bottom w:val="single" w:sz="8" w:color="2C2C2C"/>
            </w:tcBorders>
            <w:gridSpan w:val="6"/>
          </w:tcPr>
          <w:p>
            <w:pPr>
              <w:ind w:left="60"/>
              <w:spacing w:after="0"/>
              <w:rPr>
                <w:sz w:val="20"/>
                <w:szCs w:val="20"/>
                <w:color w:val="auto"/>
              </w:rPr>
            </w:pPr>
            <w:r>
              <w:rPr>
                <w:rFonts w:ascii="Arial" w:cs="Arial" w:eastAsia="Arial" w:hAnsi="Arial"/>
                <w:sz w:val="17"/>
                <w:szCs w:val="17"/>
                <w:color w:val="0000FF"/>
                <w:w w:val="94"/>
              </w:rPr>
              <w:t>Common Stock, par value $0.001 per share</w:t>
            </w:r>
          </w:p>
        </w:tc>
        <w:tc>
          <w:tcPr>
            <w:tcW w:w="1200" w:type="dxa"/>
            <w:vAlign w:val="bottom"/>
            <w:tcBorders>
              <w:bottom w:val="single" w:sz="8" w:color="2C2C2C"/>
            </w:tcBorders>
            <w:gridSpan w:val="3"/>
          </w:tcPr>
          <w:p>
            <w:pPr>
              <w:jc w:val="right"/>
              <w:ind w:right="153"/>
              <w:spacing w:after="0"/>
              <w:rPr>
                <w:sz w:val="20"/>
                <w:szCs w:val="20"/>
                <w:color w:val="auto"/>
              </w:rPr>
            </w:pPr>
            <w:r>
              <w:rPr>
                <w:rFonts w:ascii="Arial" w:cs="Arial" w:eastAsia="Arial" w:hAnsi="Arial"/>
                <w:sz w:val="17"/>
                <w:szCs w:val="17"/>
                <w:color w:val="0000FF"/>
              </w:rPr>
              <w:t>09/27/2017</w:t>
            </w:r>
          </w:p>
        </w:tc>
        <w:tc>
          <w:tcPr>
            <w:tcW w:w="2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1"/>
              <w:spacing w:after="0"/>
              <w:rPr>
                <w:sz w:val="20"/>
                <w:szCs w:val="20"/>
                <w:color w:val="auto"/>
              </w:rPr>
            </w:pPr>
            <w:r>
              <w:rPr>
                <w:rFonts w:ascii="Arial" w:cs="Arial" w:eastAsia="Arial" w:hAnsi="Arial"/>
                <w:sz w:val="26"/>
                <w:szCs w:val="26"/>
                <w:color w:val="0000FF"/>
                <w:w w:val="79"/>
                <w:vertAlign w:val="subscript"/>
              </w:rPr>
              <w:t>S</w:t>
            </w:r>
            <w:r>
              <w:rPr>
                <w:rFonts w:ascii="Arial" w:cs="Arial" w:eastAsia="Arial" w:hAnsi="Arial"/>
                <w:sz w:val="11"/>
                <w:szCs w:val="11"/>
                <w:color w:val="008000"/>
                <w:w w:val="79"/>
              </w:rPr>
              <w:t>(3)</w:t>
            </w: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20,934</w:t>
            </w:r>
          </w:p>
        </w:tc>
        <w:tc>
          <w:tcPr>
            <w:tcW w:w="600" w:type="dxa"/>
            <w:vAlign w:val="bottom"/>
            <w:tcBorders>
              <w:bottom w:val="single" w:sz="8" w:color="2C2C2C"/>
            </w:tcBorders>
          </w:tcPr>
          <w:p>
            <w:pPr>
              <w:ind w:left="2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gridSpan w:val="2"/>
          </w:tcPr>
          <w:p>
            <w:pPr>
              <w:jc w:val="center"/>
              <w:ind w:right="40"/>
              <w:spacing w:after="0"/>
              <w:rPr>
                <w:sz w:val="20"/>
                <w:szCs w:val="20"/>
                <w:color w:val="auto"/>
              </w:rPr>
            </w:pPr>
            <w:r>
              <w:rPr>
                <w:rFonts w:ascii="Arial" w:cs="Arial" w:eastAsia="Arial" w:hAnsi="Arial"/>
                <w:sz w:val="17"/>
                <w:szCs w:val="17"/>
                <w:color w:val="auto"/>
                <w:w w:val="91"/>
              </w:rPr>
              <w:t>$</w:t>
            </w:r>
            <w:r>
              <w:rPr>
                <w:rFonts w:ascii="Arial" w:cs="Arial" w:eastAsia="Arial" w:hAnsi="Arial"/>
                <w:sz w:val="17"/>
                <w:szCs w:val="17"/>
                <w:color w:val="0000FF"/>
                <w:w w:val="91"/>
              </w:rPr>
              <w:t>57.82</w:t>
            </w:r>
            <w:r>
              <w:rPr>
                <w:rFonts w:ascii="Arial" w:cs="Arial" w:eastAsia="Arial" w:hAnsi="Arial"/>
                <w:sz w:val="22"/>
                <w:szCs w:val="22"/>
                <w:color w:val="008000"/>
                <w:w w:val="91"/>
                <w:vertAlign w:val="superscript"/>
              </w:rPr>
              <w:t>(4)</w:t>
            </w:r>
          </w:p>
        </w:tc>
        <w:tc>
          <w:tcPr>
            <w:tcW w:w="12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91"/>
              </w:rPr>
              <w:t>172,686</w:t>
            </w:r>
          </w:p>
        </w:tc>
        <w:tc>
          <w:tcPr>
            <w:tcW w:w="30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jc w:val="center"/>
              <w:ind w:right="270"/>
              <w:spacing w:after="0" w:line="321" w:lineRule="exact"/>
              <w:rPr>
                <w:sz w:val="20"/>
                <w:szCs w:val="20"/>
                <w:color w:val="auto"/>
              </w:rPr>
            </w:pPr>
            <w:r>
              <w:rPr>
                <w:rFonts w:ascii="Arial" w:cs="Arial" w:eastAsia="Arial" w:hAnsi="Arial"/>
                <w:sz w:val="34"/>
                <w:szCs w:val="34"/>
                <w:color w:val="0000FF"/>
                <w:w w:val="80"/>
                <w:vertAlign w:val="subscript"/>
              </w:rPr>
              <w:t>D</w:t>
            </w:r>
            <w:r>
              <w:rPr>
                <w:rFonts w:ascii="Arial" w:cs="Arial" w:eastAsia="Arial" w:hAnsi="Arial"/>
                <w:sz w:val="11"/>
                <w:szCs w:val="11"/>
                <w:color w:val="008000"/>
                <w:w w:val="80"/>
              </w:rPr>
              <w:t>(2)</w:t>
            </w:r>
          </w:p>
        </w:tc>
        <w:tc>
          <w:tcPr>
            <w:tcW w:w="2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3180" w:type="dxa"/>
            <w:vAlign w:val="bottom"/>
            <w:gridSpan w:val="6"/>
            <w:vMerge w:val="restart"/>
          </w:tcPr>
          <w:p>
            <w:pPr>
              <w:ind w:left="60"/>
              <w:spacing w:after="0"/>
              <w:rPr>
                <w:sz w:val="20"/>
                <w:szCs w:val="20"/>
                <w:color w:val="auto"/>
              </w:rPr>
            </w:pPr>
            <w:r>
              <w:rPr>
                <w:rFonts w:ascii="Arial" w:cs="Arial" w:eastAsia="Arial" w:hAnsi="Arial"/>
                <w:sz w:val="17"/>
                <w:szCs w:val="17"/>
                <w:color w:val="0000FF"/>
                <w:w w:val="94"/>
              </w:rPr>
              <w:t>Common Stock, par value $0.001 per share</w:t>
            </w: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6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92"/>
              </w:rPr>
              <w:t>40,219</w:t>
            </w:r>
          </w:p>
        </w:tc>
        <w:tc>
          <w:tcPr>
            <w:tcW w:w="300" w:type="dxa"/>
            <w:vAlign w:val="bottom"/>
          </w:tcPr>
          <w:p>
            <w:pPr>
              <w:spacing w:after="0"/>
              <w:rPr>
                <w:sz w:val="22"/>
                <w:szCs w:val="22"/>
                <w:color w:val="auto"/>
              </w:rPr>
            </w:pPr>
          </w:p>
        </w:tc>
        <w:tc>
          <w:tcPr>
            <w:tcW w:w="580" w:type="dxa"/>
            <w:vAlign w:val="bottom"/>
            <w:vMerge w:val="restart"/>
          </w:tcPr>
          <w:p>
            <w:pPr>
              <w:jc w:val="center"/>
              <w:ind w:right="270"/>
              <w:spacing w:after="0"/>
              <w:rPr>
                <w:sz w:val="20"/>
                <w:szCs w:val="20"/>
                <w:color w:val="auto"/>
              </w:rPr>
            </w:pPr>
            <w:r>
              <w:rPr>
                <w:rFonts w:ascii="Arial" w:cs="Arial" w:eastAsia="Arial" w:hAnsi="Arial"/>
                <w:sz w:val="17"/>
                <w:szCs w:val="17"/>
                <w:color w:val="0000FF"/>
                <w:w w:val="83"/>
              </w:rPr>
              <w:t>I</w:t>
            </w:r>
          </w:p>
        </w:tc>
        <w:tc>
          <w:tcPr>
            <w:tcW w:w="1020" w:type="dxa"/>
            <w:vAlign w:val="bottom"/>
            <w:gridSpan w:val="4"/>
          </w:tcPr>
          <w:p>
            <w:pPr>
              <w:ind w:left="8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180" w:type="dxa"/>
            <w:vAlign w:val="bottom"/>
            <w:gridSpan w:val="6"/>
            <w:vMerge w:val="continue"/>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6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900" w:type="dxa"/>
            <w:vAlign w:val="bottom"/>
            <w:gridSpan w:val="2"/>
            <w:vMerge w:val="restart"/>
          </w:tcPr>
          <w:p>
            <w:pPr>
              <w:ind w:left="80"/>
              <w:spacing w:after="0"/>
              <w:rPr>
                <w:sz w:val="20"/>
                <w:szCs w:val="20"/>
                <w:color w:val="auto"/>
              </w:rPr>
            </w:pPr>
            <w:r>
              <w:rPr>
                <w:rFonts w:ascii="Arial" w:cs="Arial" w:eastAsia="Arial" w:hAnsi="Arial"/>
                <w:sz w:val="17"/>
                <w:szCs w:val="17"/>
                <w:color w:val="0000FF"/>
                <w:w w:val="94"/>
              </w:rPr>
              <w:t>Footnote</w:t>
            </w:r>
            <w:r>
              <w:rPr>
                <w:rFonts w:ascii="Arial" w:cs="Arial" w:eastAsia="Arial" w:hAnsi="Arial"/>
                <w:sz w:val="22"/>
                <w:szCs w:val="22"/>
                <w:color w:val="008000"/>
                <w:w w:val="94"/>
                <w:vertAlign w:val="superscript"/>
              </w:rPr>
              <w:t>(5)</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108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48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90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3180" w:type="dxa"/>
            <w:vAlign w:val="bottom"/>
            <w:gridSpan w:val="6"/>
            <w:vMerge w:val="restart"/>
          </w:tcPr>
          <w:p>
            <w:pPr>
              <w:ind w:left="60"/>
              <w:spacing w:after="0"/>
              <w:rPr>
                <w:sz w:val="20"/>
                <w:szCs w:val="20"/>
                <w:color w:val="auto"/>
              </w:rPr>
            </w:pPr>
            <w:r>
              <w:rPr>
                <w:rFonts w:ascii="Arial" w:cs="Arial" w:eastAsia="Arial" w:hAnsi="Arial"/>
                <w:sz w:val="17"/>
                <w:szCs w:val="17"/>
                <w:color w:val="0000FF"/>
                <w:w w:val="94"/>
              </w:rPr>
              <w:t>Common Stock, par value $0.001 per share</w:t>
            </w: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6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91"/>
              </w:rPr>
              <w:t>333,185</w:t>
            </w:r>
          </w:p>
        </w:tc>
        <w:tc>
          <w:tcPr>
            <w:tcW w:w="300" w:type="dxa"/>
            <w:vAlign w:val="bottom"/>
          </w:tcPr>
          <w:p>
            <w:pPr>
              <w:spacing w:after="0"/>
              <w:rPr>
                <w:sz w:val="22"/>
                <w:szCs w:val="22"/>
                <w:color w:val="auto"/>
              </w:rPr>
            </w:pPr>
          </w:p>
        </w:tc>
        <w:tc>
          <w:tcPr>
            <w:tcW w:w="580" w:type="dxa"/>
            <w:vAlign w:val="bottom"/>
            <w:vMerge w:val="restart"/>
          </w:tcPr>
          <w:p>
            <w:pPr>
              <w:jc w:val="center"/>
              <w:ind w:right="270"/>
              <w:spacing w:after="0"/>
              <w:rPr>
                <w:sz w:val="20"/>
                <w:szCs w:val="20"/>
                <w:color w:val="auto"/>
              </w:rPr>
            </w:pPr>
            <w:r>
              <w:rPr>
                <w:rFonts w:ascii="Arial" w:cs="Arial" w:eastAsia="Arial" w:hAnsi="Arial"/>
                <w:sz w:val="17"/>
                <w:szCs w:val="17"/>
                <w:color w:val="0000FF"/>
                <w:w w:val="83"/>
              </w:rPr>
              <w:t>I</w:t>
            </w:r>
          </w:p>
        </w:tc>
        <w:tc>
          <w:tcPr>
            <w:tcW w:w="1020" w:type="dxa"/>
            <w:vAlign w:val="bottom"/>
            <w:gridSpan w:val="4"/>
          </w:tcPr>
          <w:p>
            <w:pPr>
              <w:ind w:left="8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180" w:type="dxa"/>
            <w:vAlign w:val="bottom"/>
            <w:gridSpan w:val="6"/>
            <w:vMerge w:val="continue"/>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6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900" w:type="dxa"/>
            <w:vAlign w:val="bottom"/>
            <w:gridSpan w:val="2"/>
            <w:vMerge w:val="restart"/>
          </w:tcPr>
          <w:p>
            <w:pPr>
              <w:ind w:left="80"/>
              <w:spacing w:after="0"/>
              <w:rPr>
                <w:sz w:val="20"/>
                <w:szCs w:val="20"/>
                <w:color w:val="auto"/>
              </w:rPr>
            </w:pPr>
            <w:r>
              <w:rPr>
                <w:rFonts w:ascii="Arial" w:cs="Arial" w:eastAsia="Arial" w:hAnsi="Arial"/>
                <w:sz w:val="17"/>
                <w:szCs w:val="17"/>
                <w:color w:val="0000FF"/>
                <w:w w:val="94"/>
              </w:rPr>
              <w:t>Footnote</w:t>
            </w:r>
            <w:r>
              <w:rPr>
                <w:rFonts w:ascii="Arial" w:cs="Arial" w:eastAsia="Arial" w:hAnsi="Arial"/>
                <w:sz w:val="22"/>
                <w:szCs w:val="22"/>
                <w:color w:val="008000"/>
                <w:w w:val="94"/>
                <w:vertAlign w:val="superscript"/>
              </w:rPr>
              <w:t>(6)</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108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48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90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3180" w:type="dxa"/>
            <w:vAlign w:val="bottom"/>
            <w:gridSpan w:val="6"/>
            <w:vMerge w:val="restart"/>
          </w:tcPr>
          <w:p>
            <w:pPr>
              <w:ind w:left="60"/>
              <w:spacing w:after="0"/>
              <w:rPr>
                <w:sz w:val="20"/>
                <w:szCs w:val="20"/>
                <w:color w:val="auto"/>
              </w:rPr>
            </w:pPr>
            <w:r>
              <w:rPr>
                <w:rFonts w:ascii="Arial" w:cs="Arial" w:eastAsia="Arial" w:hAnsi="Arial"/>
                <w:sz w:val="17"/>
                <w:szCs w:val="17"/>
                <w:color w:val="0000FF"/>
                <w:w w:val="94"/>
              </w:rPr>
              <w:t>Common Stock, par value $0.001 per share</w:t>
            </w: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6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91"/>
              </w:rPr>
              <w:t>177,134</w:t>
            </w:r>
          </w:p>
        </w:tc>
        <w:tc>
          <w:tcPr>
            <w:tcW w:w="300" w:type="dxa"/>
            <w:vAlign w:val="bottom"/>
          </w:tcPr>
          <w:p>
            <w:pPr>
              <w:spacing w:after="0"/>
              <w:rPr>
                <w:sz w:val="22"/>
                <w:szCs w:val="22"/>
                <w:color w:val="auto"/>
              </w:rPr>
            </w:pPr>
          </w:p>
        </w:tc>
        <w:tc>
          <w:tcPr>
            <w:tcW w:w="580" w:type="dxa"/>
            <w:vAlign w:val="bottom"/>
            <w:vMerge w:val="restart"/>
          </w:tcPr>
          <w:p>
            <w:pPr>
              <w:jc w:val="center"/>
              <w:ind w:right="270"/>
              <w:spacing w:after="0"/>
              <w:rPr>
                <w:sz w:val="20"/>
                <w:szCs w:val="20"/>
                <w:color w:val="auto"/>
              </w:rPr>
            </w:pPr>
            <w:r>
              <w:rPr>
                <w:rFonts w:ascii="Arial" w:cs="Arial" w:eastAsia="Arial" w:hAnsi="Arial"/>
                <w:sz w:val="17"/>
                <w:szCs w:val="17"/>
                <w:color w:val="0000FF"/>
                <w:w w:val="83"/>
              </w:rPr>
              <w:t>I</w:t>
            </w:r>
          </w:p>
        </w:tc>
        <w:tc>
          <w:tcPr>
            <w:tcW w:w="1020" w:type="dxa"/>
            <w:vAlign w:val="bottom"/>
            <w:gridSpan w:val="4"/>
          </w:tcPr>
          <w:p>
            <w:pPr>
              <w:ind w:left="8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180" w:type="dxa"/>
            <w:vAlign w:val="bottom"/>
            <w:gridSpan w:val="6"/>
            <w:vMerge w:val="continue"/>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6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900" w:type="dxa"/>
            <w:vAlign w:val="bottom"/>
            <w:gridSpan w:val="2"/>
            <w:vMerge w:val="restart"/>
          </w:tcPr>
          <w:p>
            <w:pPr>
              <w:ind w:left="80"/>
              <w:spacing w:after="0"/>
              <w:rPr>
                <w:sz w:val="20"/>
                <w:szCs w:val="20"/>
                <w:color w:val="auto"/>
              </w:rPr>
            </w:pPr>
            <w:r>
              <w:rPr>
                <w:rFonts w:ascii="Arial" w:cs="Arial" w:eastAsia="Arial" w:hAnsi="Arial"/>
                <w:sz w:val="17"/>
                <w:szCs w:val="17"/>
                <w:color w:val="0000FF"/>
                <w:w w:val="94"/>
              </w:rPr>
              <w:t>Footnote</w:t>
            </w:r>
            <w:r>
              <w:rPr>
                <w:rFonts w:ascii="Arial" w:cs="Arial" w:eastAsia="Arial" w:hAnsi="Arial"/>
                <w:sz w:val="22"/>
                <w:szCs w:val="22"/>
                <w:color w:val="008000"/>
                <w:w w:val="94"/>
                <w:vertAlign w:val="superscript"/>
              </w:rPr>
              <w:t>(7)</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108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48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90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3180" w:type="dxa"/>
            <w:vAlign w:val="bottom"/>
            <w:gridSpan w:val="6"/>
            <w:vMerge w:val="restart"/>
          </w:tcPr>
          <w:p>
            <w:pPr>
              <w:ind w:left="60"/>
              <w:spacing w:after="0"/>
              <w:rPr>
                <w:sz w:val="20"/>
                <w:szCs w:val="20"/>
                <w:color w:val="auto"/>
              </w:rPr>
            </w:pPr>
            <w:r>
              <w:rPr>
                <w:rFonts w:ascii="Arial" w:cs="Arial" w:eastAsia="Arial" w:hAnsi="Arial"/>
                <w:sz w:val="17"/>
                <w:szCs w:val="17"/>
                <w:color w:val="0000FF"/>
                <w:w w:val="94"/>
              </w:rPr>
              <w:t>Common Stock, par value $0.001 per share</w:t>
            </w: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6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92"/>
              </w:rPr>
              <w:t>84,000</w:t>
            </w:r>
          </w:p>
        </w:tc>
        <w:tc>
          <w:tcPr>
            <w:tcW w:w="300" w:type="dxa"/>
            <w:vAlign w:val="bottom"/>
          </w:tcPr>
          <w:p>
            <w:pPr>
              <w:spacing w:after="0"/>
              <w:rPr>
                <w:sz w:val="22"/>
                <w:szCs w:val="22"/>
                <w:color w:val="auto"/>
              </w:rPr>
            </w:pPr>
          </w:p>
        </w:tc>
        <w:tc>
          <w:tcPr>
            <w:tcW w:w="580" w:type="dxa"/>
            <w:vAlign w:val="bottom"/>
            <w:vMerge w:val="restart"/>
          </w:tcPr>
          <w:p>
            <w:pPr>
              <w:jc w:val="center"/>
              <w:ind w:right="270"/>
              <w:spacing w:after="0"/>
              <w:rPr>
                <w:sz w:val="20"/>
                <w:szCs w:val="20"/>
                <w:color w:val="auto"/>
              </w:rPr>
            </w:pPr>
            <w:r>
              <w:rPr>
                <w:rFonts w:ascii="Arial" w:cs="Arial" w:eastAsia="Arial" w:hAnsi="Arial"/>
                <w:sz w:val="17"/>
                <w:szCs w:val="17"/>
                <w:color w:val="0000FF"/>
                <w:w w:val="83"/>
              </w:rPr>
              <w:t>I</w:t>
            </w:r>
          </w:p>
        </w:tc>
        <w:tc>
          <w:tcPr>
            <w:tcW w:w="1020" w:type="dxa"/>
            <w:vAlign w:val="bottom"/>
            <w:gridSpan w:val="4"/>
          </w:tcPr>
          <w:p>
            <w:pPr>
              <w:ind w:left="8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180" w:type="dxa"/>
            <w:vAlign w:val="bottom"/>
            <w:gridSpan w:val="6"/>
            <w:vMerge w:val="continue"/>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6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900" w:type="dxa"/>
            <w:vAlign w:val="bottom"/>
            <w:gridSpan w:val="2"/>
            <w:vMerge w:val="restart"/>
          </w:tcPr>
          <w:p>
            <w:pPr>
              <w:ind w:left="80"/>
              <w:spacing w:after="0"/>
              <w:rPr>
                <w:sz w:val="20"/>
                <w:szCs w:val="20"/>
                <w:color w:val="auto"/>
              </w:rPr>
            </w:pPr>
            <w:r>
              <w:rPr>
                <w:rFonts w:ascii="Arial" w:cs="Arial" w:eastAsia="Arial" w:hAnsi="Arial"/>
                <w:sz w:val="17"/>
                <w:szCs w:val="17"/>
                <w:color w:val="0000FF"/>
                <w:w w:val="94"/>
              </w:rPr>
              <w:t>Footnote</w:t>
            </w:r>
            <w:r>
              <w:rPr>
                <w:rFonts w:ascii="Arial" w:cs="Arial" w:eastAsia="Arial" w:hAnsi="Arial"/>
                <w:sz w:val="22"/>
                <w:szCs w:val="22"/>
                <w:color w:val="008000"/>
                <w:w w:val="94"/>
                <w:vertAlign w:val="superscript"/>
              </w:rPr>
              <w:t>(8)</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108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48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90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3180" w:type="dxa"/>
            <w:vAlign w:val="bottom"/>
            <w:gridSpan w:val="6"/>
            <w:vMerge w:val="restart"/>
          </w:tcPr>
          <w:p>
            <w:pPr>
              <w:ind w:left="60"/>
              <w:spacing w:after="0"/>
              <w:rPr>
                <w:sz w:val="20"/>
                <w:szCs w:val="20"/>
                <w:color w:val="auto"/>
              </w:rPr>
            </w:pPr>
            <w:r>
              <w:rPr>
                <w:rFonts w:ascii="Arial" w:cs="Arial" w:eastAsia="Arial" w:hAnsi="Arial"/>
                <w:sz w:val="17"/>
                <w:szCs w:val="17"/>
                <w:color w:val="0000FF"/>
                <w:w w:val="94"/>
              </w:rPr>
              <w:t>Common Stock, par value $0.001 per share</w:t>
            </w: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6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92"/>
              </w:rPr>
              <w:t>84,000</w:t>
            </w:r>
          </w:p>
        </w:tc>
        <w:tc>
          <w:tcPr>
            <w:tcW w:w="300" w:type="dxa"/>
            <w:vAlign w:val="bottom"/>
          </w:tcPr>
          <w:p>
            <w:pPr>
              <w:spacing w:after="0"/>
              <w:rPr>
                <w:sz w:val="22"/>
                <w:szCs w:val="22"/>
                <w:color w:val="auto"/>
              </w:rPr>
            </w:pPr>
          </w:p>
        </w:tc>
        <w:tc>
          <w:tcPr>
            <w:tcW w:w="580" w:type="dxa"/>
            <w:vAlign w:val="bottom"/>
            <w:vMerge w:val="restart"/>
          </w:tcPr>
          <w:p>
            <w:pPr>
              <w:jc w:val="center"/>
              <w:ind w:right="270"/>
              <w:spacing w:after="0"/>
              <w:rPr>
                <w:sz w:val="20"/>
                <w:szCs w:val="20"/>
                <w:color w:val="auto"/>
              </w:rPr>
            </w:pPr>
            <w:r>
              <w:rPr>
                <w:rFonts w:ascii="Arial" w:cs="Arial" w:eastAsia="Arial" w:hAnsi="Arial"/>
                <w:sz w:val="17"/>
                <w:szCs w:val="17"/>
                <w:color w:val="0000FF"/>
                <w:w w:val="83"/>
              </w:rPr>
              <w:t>I</w:t>
            </w:r>
          </w:p>
        </w:tc>
        <w:tc>
          <w:tcPr>
            <w:tcW w:w="1020" w:type="dxa"/>
            <w:vAlign w:val="bottom"/>
            <w:gridSpan w:val="4"/>
          </w:tcPr>
          <w:p>
            <w:pPr>
              <w:ind w:left="8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180" w:type="dxa"/>
            <w:vAlign w:val="bottom"/>
            <w:gridSpan w:val="6"/>
            <w:vMerge w:val="continue"/>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6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1020" w:type="dxa"/>
            <w:vAlign w:val="bottom"/>
            <w:gridSpan w:val="4"/>
            <w:vMerge w:val="restart"/>
          </w:tcPr>
          <w:p>
            <w:pPr>
              <w:ind w:left="8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(9)</w:t>
            </w:r>
          </w:p>
        </w:tc>
        <w:tc>
          <w:tcPr>
            <w:tcW w:w="0" w:type="dxa"/>
            <w:vAlign w:val="bottom"/>
          </w:tcPr>
          <w:p>
            <w:pPr>
              <w:spacing w:after="0"/>
              <w:rPr>
                <w:sz w:val="1"/>
                <w:szCs w:val="1"/>
                <w:color w:val="auto"/>
              </w:rPr>
            </w:pPr>
          </w:p>
        </w:tc>
      </w:tr>
      <w:tr>
        <w:trPr>
          <w:trHeight w:val="209"/>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660" w:type="dxa"/>
            <w:vAlign w:val="bottom"/>
            <w:tcBorders>
              <w:bottom w:val="single" w:sz="8" w:color="2C2C2C"/>
            </w:tcBorders>
          </w:tcPr>
          <w:p>
            <w:pPr>
              <w:spacing w:after="0"/>
              <w:rPr>
                <w:sz w:val="18"/>
                <w:szCs w:val="18"/>
                <w:color w:val="auto"/>
              </w:rPr>
            </w:pPr>
          </w:p>
        </w:tc>
        <w:tc>
          <w:tcPr>
            <w:tcW w:w="140" w:type="dxa"/>
            <w:vAlign w:val="bottom"/>
            <w:tcBorders>
              <w:bottom w:val="single" w:sz="8" w:color="2C2C2C"/>
            </w:tcBorders>
          </w:tcPr>
          <w:p>
            <w:pPr>
              <w:spacing w:after="0"/>
              <w:rPr>
                <w:sz w:val="18"/>
                <w:szCs w:val="18"/>
                <w:color w:val="auto"/>
              </w:rPr>
            </w:pPr>
          </w:p>
        </w:tc>
        <w:tc>
          <w:tcPr>
            <w:tcW w:w="108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120" w:type="dxa"/>
            <w:vAlign w:val="bottom"/>
            <w:tcBorders>
              <w:bottom w:val="single" w:sz="8" w:color="2C2C2C"/>
            </w:tcBorders>
          </w:tcPr>
          <w:p>
            <w:pPr>
              <w:spacing w:after="0"/>
              <w:rPr>
                <w:sz w:val="18"/>
                <w:szCs w:val="18"/>
                <w:color w:val="auto"/>
              </w:rPr>
            </w:pPr>
          </w:p>
        </w:tc>
        <w:tc>
          <w:tcPr>
            <w:tcW w:w="480" w:type="dxa"/>
            <w:vAlign w:val="bottom"/>
            <w:tcBorders>
              <w:bottom w:val="single" w:sz="8" w:color="2C2C2C"/>
            </w:tcBorders>
          </w:tcPr>
          <w:p>
            <w:pPr>
              <w:spacing w:after="0"/>
              <w:rPr>
                <w:sz w:val="18"/>
                <w:szCs w:val="18"/>
                <w:color w:val="auto"/>
              </w:rPr>
            </w:pPr>
          </w:p>
        </w:tc>
        <w:tc>
          <w:tcPr>
            <w:tcW w:w="240" w:type="dxa"/>
            <w:vAlign w:val="bottom"/>
            <w:tcBorders>
              <w:bottom w:val="single" w:sz="8" w:color="2C2C2C"/>
            </w:tcBorders>
          </w:tcPr>
          <w:p>
            <w:pPr>
              <w:spacing w:after="0"/>
              <w:rPr>
                <w:sz w:val="18"/>
                <w:szCs w:val="18"/>
                <w:color w:val="auto"/>
              </w:rPr>
            </w:pPr>
          </w:p>
        </w:tc>
        <w:tc>
          <w:tcPr>
            <w:tcW w:w="84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66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68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102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440" w:type="dxa"/>
            <w:vAlign w:val="bottom"/>
            <w:gridSpan w:val="13"/>
          </w:tcPr>
          <w:p>
            <w:pPr>
              <w:jc w:val="center"/>
              <w:ind w:right="78"/>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160" w:type="dxa"/>
            <w:vAlign w:val="bottom"/>
            <w:gridSpan w:val="10"/>
          </w:tcPr>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60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240" w:type="dxa"/>
            <w:vAlign w:val="bottom"/>
          </w:tcPr>
          <w:p>
            <w:pPr>
              <w:spacing w:after="0"/>
              <w:rPr>
                <w:sz w:val="14"/>
                <w:szCs w:val="14"/>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10.</w:t>
            </w:r>
          </w:p>
        </w:tc>
        <w:tc>
          <w:tcPr>
            <w:tcW w:w="280" w:type="dxa"/>
            <w:vAlign w:val="bottom"/>
          </w:tcPr>
          <w:p>
            <w:pPr>
              <w:spacing w:after="0"/>
              <w:rPr>
                <w:sz w:val="14"/>
                <w:szCs w:val="14"/>
                <w:color w:val="auto"/>
              </w:rPr>
            </w:pPr>
          </w:p>
        </w:tc>
        <w:tc>
          <w:tcPr>
            <w:tcW w:w="740" w:type="dxa"/>
            <w:vAlign w:val="bottom"/>
            <w:gridSpan w:val="3"/>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 Date</w:t>
            </w:r>
          </w:p>
        </w:tc>
        <w:tc>
          <w:tcPr>
            <w:tcW w:w="132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74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5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600" w:type="dxa"/>
            <w:vAlign w:val="bottom"/>
          </w:tcPr>
          <w:p>
            <w:pPr>
              <w:spacing w:after="0"/>
              <w:rPr>
                <w:sz w:val="11"/>
                <w:szCs w:val="11"/>
                <w:color w:val="auto"/>
              </w:rPr>
            </w:pPr>
          </w:p>
        </w:tc>
        <w:tc>
          <w:tcPr>
            <w:tcW w:w="84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132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Form:</w:t>
            </w:r>
          </w:p>
        </w:tc>
        <w:tc>
          <w:tcPr>
            <w:tcW w:w="280" w:type="dxa"/>
            <w:vAlign w:val="bottom"/>
          </w:tcPr>
          <w:p>
            <w:pPr>
              <w:spacing w:after="0"/>
              <w:rPr>
                <w:sz w:val="11"/>
                <w:szCs w:val="11"/>
                <w:color w:val="auto"/>
              </w:rPr>
            </w:pPr>
          </w:p>
        </w:tc>
        <w:tc>
          <w:tcPr>
            <w:tcW w:w="74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6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240" w:type="dxa"/>
            <w:vAlign w:val="bottom"/>
          </w:tcPr>
          <w:p>
            <w:pPr>
              <w:spacing w:after="0"/>
              <w:rPr>
                <w:sz w:val="11"/>
                <w:szCs w:val="11"/>
                <w:color w:val="auto"/>
              </w:rPr>
            </w:pP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2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Direct (D)</w:t>
            </w:r>
          </w:p>
        </w:tc>
        <w:tc>
          <w:tcPr>
            <w:tcW w:w="74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2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86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or Indirect</w:t>
            </w:r>
          </w:p>
        </w:tc>
        <w:tc>
          <w:tcPr>
            <w:tcW w:w="74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6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Following</w:t>
            </w:r>
          </w:p>
        </w:tc>
        <w:tc>
          <w:tcPr>
            <w:tcW w:w="86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(I) (Instr. 4)</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ind w:left="20"/>
              <w:spacing w:after="0" w:line="134" w:lineRule="exact"/>
              <w:rPr>
                <w:sz w:val="20"/>
                <w:szCs w:val="20"/>
                <w:color w:val="auto"/>
              </w:rPr>
            </w:pPr>
            <w:r>
              <w:rPr>
                <w:rFonts w:ascii="Arial" w:cs="Arial" w:eastAsia="Arial" w:hAnsi="Arial"/>
                <w:sz w:val="12"/>
                <w:szCs w:val="12"/>
                <w:b w:val="1"/>
                <w:bCs w:val="1"/>
                <w:color w:val="auto"/>
                <w:w w:val="98"/>
              </w:rPr>
              <w:t>Reported</w:t>
            </w:r>
          </w:p>
        </w:tc>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6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w w:val="99"/>
              </w:rPr>
              <w:t>Transaction(s)</w:t>
            </w: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0" w:type="dxa"/>
            <w:vAlign w:val="bottom"/>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68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20" w:type="dxa"/>
            <w:vAlign w:val="bottom"/>
            <w:gridSpan w:val="2"/>
          </w:tcPr>
          <w:p>
            <w:pPr>
              <w:ind w:left="100"/>
              <w:spacing w:after="0"/>
              <w:rPr>
                <w:sz w:val="20"/>
                <w:szCs w:val="20"/>
                <w:color w:val="auto"/>
              </w:rPr>
            </w:pPr>
            <w:r>
              <w:rPr>
                <w:rFonts w:ascii="Arial" w:cs="Arial" w:eastAsia="Arial" w:hAnsi="Arial"/>
                <w:sz w:val="12"/>
                <w:szCs w:val="12"/>
                <w:b w:val="1"/>
                <w:bCs w:val="1"/>
                <w:color w:val="auto"/>
              </w:rPr>
              <w:t>Amount</w:t>
            </w: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gridSpan w:val="2"/>
          </w:tcPr>
          <w:p>
            <w:pPr>
              <w:ind w:left="100"/>
              <w:spacing w:after="0" w:line="134" w:lineRule="exact"/>
              <w:rPr>
                <w:sz w:val="20"/>
                <w:szCs w:val="20"/>
                <w:color w:val="auto"/>
              </w:rPr>
            </w:pPr>
            <w:r>
              <w:rPr>
                <w:rFonts w:ascii="Arial" w:cs="Arial" w:eastAsia="Arial" w:hAnsi="Arial"/>
                <w:sz w:val="12"/>
                <w:szCs w:val="12"/>
                <w:b w:val="1"/>
                <w:bCs w:val="1"/>
                <w:color w:val="auto"/>
              </w:rPr>
              <w:t>or</w:t>
            </w: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gridSpan w:val="2"/>
          </w:tcPr>
          <w:p>
            <w:pPr>
              <w:ind w:left="100"/>
              <w:spacing w:after="0" w:line="134" w:lineRule="exact"/>
              <w:rPr>
                <w:sz w:val="20"/>
                <w:szCs w:val="20"/>
                <w:color w:val="auto"/>
              </w:rPr>
            </w:pPr>
            <w:r>
              <w:rPr>
                <w:rFonts w:ascii="Arial" w:cs="Arial" w:eastAsia="Arial" w:hAnsi="Arial"/>
                <w:sz w:val="12"/>
                <w:szCs w:val="12"/>
                <w:b w:val="1"/>
                <w:bCs w:val="1"/>
                <w:color w:val="auto"/>
              </w:rPr>
              <w:t>Number</w:t>
            </w: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Expiration</w:t>
            </w:r>
          </w:p>
        </w:tc>
        <w:tc>
          <w:tcPr>
            <w:tcW w:w="600" w:type="dxa"/>
            <w:vAlign w:val="bottom"/>
          </w:tcPr>
          <w:p>
            <w:pPr>
              <w:spacing w:after="0"/>
              <w:rPr>
                <w:sz w:val="11"/>
                <w:szCs w:val="11"/>
                <w:color w:val="auto"/>
              </w:rPr>
            </w:pPr>
          </w:p>
        </w:tc>
        <w:tc>
          <w:tcPr>
            <w:tcW w:w="720" w:type="dxa"/>
            <w:vAlign w:val="bottom"/>
            <w:gridSpan w:val="2"/>
          </w:tcPr>
          <w:p>
            <w:pPr>
              <w:ind w:left="100"/>
              <w:spacing w:after="0" w:line="134" w:lineRule="exact"/>
              <w:rPr>
                <w:sz w:val="20"/>
                <w:szCs w:val="20"/>
                <w:color w:val="auto"/>
              </w:rPr>
            </w:pPr>
            <w:r>
              <w:rPr>
                <w:rFonts w:ascii="Arial" w:cs="Arial" w:eastAsia="Arial" w:hAnsi="Arial"/>
                <w:sz w:val="12"/>
                <w:szCs w:val="12"/>
                <w:b w:val="1"/>
                <w:bCs w:val="1"/>
                <w:color w:val="auto"/>
              </w:rPr>
              <w:t>of</w:t>
            </w: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24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2"/>
          </w:tcPr>
          <w:p>
            <w:pPr>
              <w:ind w:left="100"/>
              <w:spacing w:after="0"/>
              <w:rPr>
                <w:sz w:val="20"/>
                <w:szCs w:val="20"/>
                <w:color w:val="auto"/>
              </w:rPr>
            </w:pPr>
            <w:r>
              <w:rPr>
                <w:rFonts w:ascii="Arial" w:cs="Arial" w:eastAsia="Arial" w:hAnsi="Arial"/>
                <w:sz w:val="12"/>
                <w:szCs w:val="12"/>
                <w:b w:val="1"/>
                <w:bCs w:val="1"/>
                <w:color w:val="auto"/>
              </w:rPr>
              <w:t>Shares</w:t>
            </w: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Employee</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0" w:type="dxa"/>
            <w:vAlign w:val="bottom"/>
          </w:tcPr>
          <w:p>
            <w:pPr>
              <w:ind w:left="60"/>
              <w:spacing w:after="0"/>
              <w:rPr>
                <w:sz w:val="20"/>
                <w:szCs w:val="20"/>
                <w:color w:val="auto"/>
              </w:rPr>
            </w:pPr>
            <w:r>
              <w:rPr>
                <w:rFonts w:ascii="Arial" w:cs="Arial" w:eastAsia="Arial" w:hAnsi="Arial"/>
                <w:sz w:val="13"/>
                <w:szCs w:val="13"/>
                <w:color w:val="0000FF"/>
                <w:w w:val="98"/>
              </w:rPr>
              <w:t>Common</w:t>
            </w: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gridSpan w:val="2"/>
          </w:tcPr>
          <w:p>
            <w:pPr>
              <w:ind w:left="60"/>
              <w:spacing w:after="0" w:line="148" w:lineRule="exact"/>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gridSpan w:val="2"/>
            <w:vMerge w:val="restart"/>
          </w:tcPr>
          <w:p>
            <w:pPr>
              <w:ind w:left="100"/>
              <w:spacing w:after="0" w:line="295" w:lineRule="exact"/>
              <w:rPr>
                <w:sz w:val="20"/>
                <w:szCs w:val="20"/>
                <w:color w:val="auto"/>
              </w:rPr>
            </w:pPr>
            <w:r>
              <w:rPr>
                <w:rFonts w:ascii="Arial" w:cs="Arial" w:eastAsia="Arial" w:hAnsi="Arial"/>
                <w:sz w:val="26"/>
                <w:szCs w:val="26"/>
                <w:color w:val="0000FF"/>
                <w:vertAlign w:val="subscript"/>
              </w:rPr>
              <w:t>M</w:t>
            </w:r>
            <w:r>
              <w:rPr>
                <w:rFonts w:ascii="Arial" w:cs="Arial" w:eastAsia="Arial" w:hAnsi="Arial"/>
                <w:sz w:val="11"/>
                <w:szCs w:val="11"/>
                <w:color w:val="008000"/>
              </w:rPr>
              <w:t>(1)</w:t>
            </w: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0" w:type="dxa"/>
            <w:vAlign w:val="bottom"/>
            <w:vMerge w:val="restart"/>
          </w:tcPr>
          <w:p>
            <w:pPr>
              <w:ind w:left="300"/>
              <w:spacing w:after="0"/>
              <w:rPr>
                <w:sz w:val="20"/>
                <w:szCs w:val="20"/>
                <w:color w:val="auto"/>
              </w:rPr>
            </w:pPr>
            <w:r>
              <w:rPr>
                <w:rFonts w:ascii="Arial" w:cs="Arial" w:eastAsia="Arial" w:hAnsi="Arial"/>
                <w:sz w:val="11"/>
                <w:szCs w:val="11"/>
                <w:color w:val="008000"/>
              </w:rPr>
              <w:t>(10)</w:t>
            </w:r>
          </w:p>
        </w:tc>
        <w:tc>
          <w:tcPr>
            <w:tcW w:w="760" w:type="dxa"/>
            <w:vAlign w:val="bottom"/>
          </w:tcPr>
          <w:p>
            <w:pPr>
              <w:spacing w:after="0"/>
              <w:rPr>
                <w:sz w:val="12"/>
                <w:szCs w:val="12"/>
                <w:color w:val="auto"/>
              </w:rPr>
            </w:pPr>
          </w:p>
        </w:tc>
        <w:tc>
          <w:tcPr>
            <w:tcW w:w="600" w:type="dxa"/>
            <w:vAlign w:val="bottom"/>
          </w:tcPr>
          <w:p>
            <w:pPr>
              <w:ind w:left="140"/>
              <w:spacing w:after="0" w:line="148" w:lineRule="exact"/>
              <w:rPr>
                <w:sz w:val="20"/>
                <w:szCs w:val="20"/>
                <w:color w:val="auto"/>
              </w:rPr>
            </w:pPr>
            <w:r>
              <w:rPr>
                <w:rFonts w:ascii="Arial" w:cs="Arial" w:eastAsia="Arial" w:hAnsi="Arial"/>
                <w:sz w:val="13"/>
                <w:szCs w:val="13"/>
                <w:color w:val="0000FF"/>
              </w:rPr>
              <w:t>Stock,</w:t>
            </w:r>
          </w:p>
        </w:tc>
        <w:tc>
          <w:tcPr>
            <w:tcW w:w="660" w:type="dxa"/>
            <w:vAlign w:val="bottom"/>
            <w:vMerge w:val="restart"/>
          </w:tcPr>
          <w:p>
            <w:pPr>
              <w:jc w:val="right"/>
              <w:ind w:right="10"/>
              <w:spacing w:after="0"/>
              <w:rPr>
                <w:sz w:val="20"/>
                <w:szCs w:val="20"/>
                <w:color w:val="auto"/>
              </w:rPr>
            </w:pPr>
            <w:r>
              <w:rPr>
                <w:rFonts w:ascii="Arial" w:cs="Arial" w:eastAsia="Arial" w:hAnsi="Arial"/>
                <w:sz w:val="17"/>
                <w:szCs w:val="17"/>
                <w:color w:val="0000FF"/>
              </w:rPr>
              <w:t>20,934</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gridSpan w:val="2"/>
          </w:tcPr>
          <w:p>
            <w:pPr>
              <w:ind w:left="60"/>
              <w:spacing w:after="0" w:line="148" w:lineRule="exact"/>
              <w:rPr>
                <w:sz w:val="20"/>
                <w:szCs w:val="20"/>
                <w:color w:val="auto"/>
              </w:rPr>
            </w:pPr>
            <w:r>
              <w:rPr>
                <w:rFonts w:ascii="Arial" w:cs="Arial" w:eastAsia="Arial" w:hAnsi="Arial"/>
                <w:sz w:val="13"/>
                <w:szCs w:val="13"/>
                <w:color w:val="0000FF"/>
              </w:rPr>
              <w:t>Options</w:t>
            </w:r>
          </w:p>
        </w:tc>
        <w:tc>
          <w:tcPr>
            <w:tcW w:w="660" w:type="dxa"/>
            <w:vAlign w:val="bottom"/>
          </w:tcPr>
          <w:p>
            <w:pPr>
              <w:ind w:left="260"/>
              <w:spacing w:after="0" w:line="14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8.75</w:t>
            </w:r>
          </w:p>
        </w:tc>
        <w:tc>
          <w:tcPr>
            <w:tcW w:w="140" w:type="dxa"/>
            <w:vAlign w:val="bottom"/>
          </w:tcPr>
          <w:p>
            <w:pPr>
              <w:spacing w:after="0"/>
              <w:rPr>
                <w:sz w:val="12"/>
                <w:szCs w:val="12"/>
                <w:color w:val="auto"/>
              </w:rPr>
            </w:pPr>
          </w:p>
        </w:tc>
        <w:tc>
          <w:tcPr>
            <w:tcW w:w="1080" w:type="dxa"/>
            <w:vAlign w:val="bottom"/>
          </w:tcPr>
          <w:p>
            <w:pPr>
              <w:jc w:val="right"/>
              <w:ind w:right="133"/>
              <w:spacing w:after="0" w:line="148" w:lineRule="exact"/>
              <w:rPr>
                <w:sz w:val="20"/>
                <w:szCs w:val="20"/>
                <w:color w:val="auto"/>
              </w:rPr>
            </w:pPr>
            <w:r>
              <w:rPr>
                <w:rFonts w:ascii="Arial" w:cs="Arial" w:eastAsia="Arial" w:hAnsi="Arial"/>
                <w:sz w:val="13"/>
                <w:szCs w:val="13"/>
                <w:color w:val="0000FF"/>
              </w:rPr>
              <w:t>09/27/2017</w:t>
            </w: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ind w:left="380"/>
              <w:spacing w:after="0" w:line="148" w:lineRule="exact"/>
              <w:rPr>
                <w:sz w:val="20"/>
                <w:szCs w:val="20"/>
                <w:color w:val="auto"/>
              </w:rPr>
            </w:pPr>
            <w:r>
              <w:rPr>
                <w:rFonts w:ascii="Arial" w:cs="Arial" w:eastAsia="Arial" w:hAnsi="Arial"/>
                <w:sz w:val="13"/>
                <w:szCs w:val="13"/>
                <w:color w:val="0000FF"/>
              </w:rPr>
              <w:t>20,934</w:t>
            </w:r>
          </w:p>
        </w:tc>
        <w:tc>
          <w:tcPr>
            <w:tcW w:w="800" w:type="dxa"/>
            <w:vAlign w:val="bottom"/>
            <w:vMerge w:val="continue"/>
          </w:tcPr>
          <w:p>
            <w:pPr>
              <w:spacing w:after="0"/>
              <w:rPr>
                <w:sz w:val="12"/>
                <w:szCs w:val="12"/>
                <w:color w:val="auto"/>
              </w:rPr>
            </w:pPr>
          </w:p>
        </w:tc>
        <w:tc>
          <w:tcPr>
            <w:tcW w:w="760" w:type="dxa"/>
            <w:vAlign w:val="bottom"/>
          </w:tcPr>
          <w:p>
            <w:pPr>
              <w:ind w:left="80"/>
              <w:spacing w:after="0" w:line="148" w:lineRule="exact"/>
              <w:rPr>
                <w:sz w:val="20"/>
                <w:szCs w:val="20"/>
                <w:color w:val="auto"/>
              </w:rPr>
            </w:pPr>
            <w:r>
              <w:rPr>
                <w:rFonts w:ascii="Arial" w:cs="Arial" w:eastAsia="Arial" w:hAnsi="Arial"/>
                <w:sz w:val="13"/>
                <w:szCs w:val="13"/>
                <w:color w:val="0000FF"/>
              </w:rPr>
              <w:t>02/10/2019</w:t>
            </w:r>
          </w:p>
        </w:tc>
        <w:tc>
          <w:tcPr>
            <w:tcW w:w="600" w:type="dxa"/>
            <w:vAlign w:val="bottom"/>
          </w:tcPr>
          <w:p>
            <w:pPr>
              <w:ind w:left="60"/>
              <w:spacing w:after="0" w:line="148" w:lineRule="exact"/>
              <w:rPr>
                <w:sz w:val="20"/>
                <w:szCs w:val="20"/>
                <w:color w:val="auto"/>
              </w:rPr>
            </w:pPr>
            <w:r>
              <w:rPr>
                <w:rFonts w:ascii="Arial" w:cs="Arial" w:eastAsia="Arial" w:hAnsi="Arial"/>
                <w:sz w:val="13"/>
                <w:szCs w:val="13"/>
                <w:color w:val="0000FF"/>
                <w:w w:val="97"/>
              </w:rPr>
              <w:t>par value</w:t>
            </w:r>
          </w:p>
        </w:tc>
        <w:tc>
          <w:tcPr>
            <w:tcW w:w="66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tcPr>
          <w:p>
            <w:pPr>
              <w:ind w:left="240"/>
              <w:spacing w:after="0" w:line="14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560" w:type="dxa"/>
            <w:vAlign w:val="bottom"/>
          </w:tcPr>
          <w:p>
            <w:pPr>
              <w:ind w:left="400"/>
              <w:spacing w:after="0" w:line="148" w:lineRule="exact"/>
              <w:rPr>
                <w:sz w:val="20"/>
                <w:szCs w:val="20"/>
                <w:color w:val="auto"/>
              </w:rPr>
            </w:pPr>
            <w:r>
              <w:rPr>
                <w:rFonts w:ascii="Arial" w:cs="Arial" w:eastAsia="Arial" w:hAnsi="Arial"/>
                <w:sz w:val="13"/>
                <w:szCs w:val="13"/>
                <w:color w:val="0000FF"/>
              </w:rPr>
              <w:t>0</w:t>
            </w:r>
          </w:p>
        </w:tc>
        <w:tc>
          <w:tcPr>
            <w:tcW w:w="300" w:type="dxa"/>
            <w:vAlign w:val="bottom"/>
          </w:tcPr>
          <w:p>
            <w:pPr>
              <w:spacing w:after="0"/>
              <w:rPr>
                <w:sz w:val="12"/>
                <w:szCs w:val="12"/>
                <w:color w:val="auto"/>
              </w:rPr>
            </w:pPr>
          </w:p>
        </w:tc>
        <w:tc>
          <w:tcPr>
            <w:tcW w:w="580" w:type="dxa"/>
            <w:vAlign w:val="bottom"/>
          </w:tcPr>
          <w:p>
            <w:pPr>
              <w:ind w:left="400"/>
              <w:spacing w:after="0" w:line="148" w:lineRule="exact"/>
              <w:rPr>
                <w:sz w:val="20"/>
                <w:szCs w:val="20"/>
                <w:color w:val="auto"/>
              </w:rPr>
            </w:pPr>
            <w:r>
              <w:rPr>
                <w:rFonts w:ascii="Arial" w:cs="Arial" w:eastAsia="Arial" w:hAnsi="Arial"/>
                <w:sz w:val="13"/>
                <w:szCs w:val="13"/>
                <w:color w:val="0000FF"/>
              </w:rPr>
              <w:t>D</w:t>
            </w: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gridSpan w:val="2"/>
          </w:tcPr>
          <w:p>
            <w:pPr>
              <w:ind w:left="60"/>
              <w:spacing w:after="0" w:line="148" w:lineRule="exact"/>
              <w:rPr>
                <w:sz w:val="20"/>
                <w:szCs w:val="20"/>
                <w:color w:val="auto"/>
              </w:rPr>
            </w:pPr>
            <w:r>
              <w:rPr>
                <w:rFonts w:ascii="Arial" w:cs="Arial" w:eastAsia="Arial" w:hAnsi="Arial"/>
                <w:sz w:val="13"/>
                <w:szCs w:val="13"/>
                <w:color w:val="0000FF"/>
              </w:rPr>
              <w:t>(right to</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0" w:type="dxa"/>
            <w:vAlign w:val="bottom"/>
          </w:tcPr>
          <w:p>
            <w:pPr>
              <w:ind w:left="140"/>
              <w:spacing w:after="0" w:line="148" w:lineRule="exact"/>
              <w:rPr>
                <w:sz w:val="20"/>
                <w:szCs w:val="20"/>
                <w:color w:val="auto"/>
              </w:rPr>
            </w:pPr>
            <w:r>
              <w:rPr>
                <w:rFonts w:ascii="Arial" w:cs="Arial" w:eastAsia="Arial" w:hAnsi="Arial"/>
                <w:sz w:val="13"/>
                <w:szCs w:val="13"/>
                <w:color w:val="0000FF"/>
              </w:rPr>
              <w:t>$0.001</w:t>
            </w: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buy)</w:t>
            </w: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0" w:type="dxa"/>
            <w:vAlign w:val="bottom"/>
          </w:tcPr>
          <w:p>
            <w:pPr>
              <w:ind w:left="80"/>
              <w:spacing w:after="0"/>
              <w:rPr>
                <w:sz w:val="20"/>
                <w:szCs w:val="20"/>
                <w:color w:val="auto"/>
              </w:rPr>
            </w:pPr>
            <w:r>
              <w:rPr>
                <w:rFonts w:ascii="Arial" w:cs="Arial" w:eastAsia="Arial" w:hAnsi="Arial"/>
                <w:sz w:val="13"/>
                <w:szCs w:val="13"/>
                <w:color w:val="0000FF"/>
                <w:w w:val="90"/>
              </w:rPr>
              <w:t>per share</w:t>
            </w: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September 27, 2017 the reporting person exercised previously issued options to purchase an aggregate of 20,934 shares of common stock of ExlService Holdings, Inc.</w:t>
      </w:r>
    </w:p>
    <w:p>
      <w:pPr>
        <w:spacing w:after="0" w:line="51"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Owned by Rohit Kapoor.</w:t>
      </w:r>
    </w:p>
    <w:p>
      <w:pPr>
        <w:spacing w:after="0" w:line="51"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sale was made pursuant to a 10b5-1 plan previously entered into by the reporting person.</w:t>
      </w:r>
    </w:p>
    <w:p>
      <w:pPr>
        <w:spacing w:after="0" w:line="51" w:lineRule="exact"/>
        <w:rPr>
          <w:rFonts w:ascii="Arial" w:cs="Arial" w:eastAsia="Arial" w:hAnsi="Arial"/>
          <w:sz w:val="13"/>
          <w:szCs w:val="13"/>
          <w:color w:val="008000"/>
        </w:rPr>
      </w:pPr>
    </w:p>
    <w:p>
      <w:pPr>
        <w:jc w:val="both"/>
        <w:ind w:left="40" w:right="260" w:firstLine="8"/>
        <w:spacing w:after="0" w:line="303" w:lineRule="auto"/>
        <w:tabs>
          <w:tab w:leader="none" w:pos="174"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transaction was executed in multiple trades at prices ranging from $57.60 to $58.12 per share. The price reported above reflects the weighted average purchase price on the date indicated. The reporting person hereby undertakes to provide upon request to the SEC staff, the issuer or a security holder of the issuer full information regarding the number of shares and prices at which the transactions were effected.</w:t>
      </w: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Owned by the 2016 Kapoor Family Trust Created Under the Rohit Kapoor 2013 GRAT.</w:t>
      </w:r>
    </w:p>
    <w:p>
      <w:pPr>
        <w:spacing w:after="0" w:line="51"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Owned by the Rohit Kapoor 2016 Family Trust.</w:t>
      </w:r>
    </w:p>
    <w:p>
      <w:pPr>
        <w:spacing w:after="0" w:line="51"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Owned by the 2016 Kapoor Family Trust Created Under the Rohit Kapoor 2005 GRAT.</w:t>
      </w:r>
    </w:p>
    <w:p>
      <w:pPr>
        <w:spacing w:after="0" w:line="51"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Owned by the Rohit Kapoor Spousal Lifetime Access Trust.</w:t>
      </w:r>
    </w:p>
    <w:p>
      <w:pPr>
        <w:spacing w:after="0" w:line="51"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Owned by the Shikha Kapoor 2005 Family Trust.</w:t>
      </w:r>
    </w:p>
    <w:p>
      <w:pPr>
        <w:spacing w:after="0" w:line="51" w:lineRule="exact"/>
        <w:rPr>
          <w:rFonts w:ascii="Arial" w:cs="Arial" w:eastAsia="Arial" w:hAnsi="Arial"/>
          <w:sz w:val="13"/>
          <w:szCs w:val="13"/>
          <w:color w:val="008000"/>
        </w:rPr>
      </w:pPr>
    </w:p>
    <w:p>
      <w:pPr>
        <w:ind w:left="40" w:right="260" w:firstLine="8"/>
        <w:spacing w:after="0" w:line="296" w:lineRule="auto"/>
        <w:tabs>
          <w:tab w:leader="none" w:pos="241"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On February 10, 2009, the reporting person was granted 196,400 stock options. 25 percent of these options became vested and exercisable on February 10, 2010, an additional 25 percent became vested and exercisable on February 10, 2011, an additional 25 percent became vested and exercisable on February 10, 2012, and the balance of 25 percent became vested and exercisable on February 10, 2013.</w:t>
      </w:r>
    </w:p>
    <w:p>
      <w:pPr>
        <w:ind w:left="40"/>
        <w:spacing w:after="0"/>
        <w:rPr>
          <w:sz w:val="20"/>
          <w:szCs w:val="20"/>
          <w:color w:val="auto"/>
        </w:rPr>
      </w:pPr>
      <w:r>
        <w:rPr>
          <w:rFonts w:ascii="Arial" w:cs="Arial" w:eastAsia="Arial" w:hAnsi="Arial"/>
          <w:sz w:val="17"/>
          <w:szCs w:val="17"/>
          <w:b w:val="1"/>
          <w:bCs w:val="1"/>
          <w:color w:val="auto"/>
        </w:rPr>
        <w:t>Remarks:</w:t>
      </w:r>
    </w:p>
    <w:p>
      <w:pPr>
        <w:spacing w:after="0" w:line="67"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Mr. Oseni is the Company's Head of Administration and Accounts.</w:t>
      </w:r>
    </w:p>
    <w:p>
      <w:pPr>
        <w:sectPr>
          <w:pgSz w:w="11900" w:h="16838" w:orient="portrait"/>
          <w:cols w:equalWidth="0" w:num="1">
            <w:col w:w="11520"/>
          </w:cols>
          <w:pgMar w:left="240" w:top="225" w:right="139" w:bottom="0" w:gutter="0" w:footer="0" w:header="0"/>
          <w:type w:val="continuous"/>
        </w:sectPr>
      </w:pPr>
    </w:p>
    <w:p>
      <w:pPr>
        <w:spacing w:after="0" w:line="48" w:lineRule="exact"/>
        <w:rPr>
          <w:sz w:val="24"/>
          <w:szCs w:val="24"/>
          <w:color w:val="auto"/>
        </w:rPr>
      </w:pPr>
    </w:p>
    <w:tbl>
      <w:tblPr>
        <w:tblLayout w:type="fixed"/>
        <w:tblInd w:w="6860" w:type="dxa"/>
        <w:tblCellMar>
          <w:top w:w="0" w:type="dxa"/>
          <w:left w:w="0" w:type="dxa"/>
          <w:bottom w:w="0" w:type="dxa"/>
          <w:right w:w="0" w:type="dxa"/>
        </w:tblCellMar>
      </w:tblPr>
      <w:tr>
        <w:trPr>
          <w:trHeight w:val="215"/>
        </w:trPr>
        <w:tc>
          <w:tcPr>
            <w:tcW w:w="21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4"/>
              </w:rPr>
              <w:t>/s/ Lazbart Oseni, Attorney-in-</w:t>
            </w:r>
          </w:p>
        </w:tc>
        <w:tc>
          <w:tcPr>
            <w:tcW w:w="140" w:type="dxa"/>
            <w:vAlign w:val="bottom"/>
          </w:tcPr>
          <w:p>
            <w:pPr>
              <w:spacing w:after="0"/>
              <w:rPr>
                <w:sz w:val="18"/>
                <w:szCs w:val="18"/>
                <w:color w:val="auto"/>
              </w:rPr>
            </w:pPr>
          </w:p>
        </w:tc>
        <w:tc>
          <w:tcPr>
            <w:tcW w:w="780" w:type="dxa"/>
            <w:vAlign w:val="bottom"/>
            <w:vMerge w:val="restart"/>
          </w:tcPr>
          <w:p>
            <w:pPr>
              <w:jc w:val="right"/>
              <w:spacing w:after="0"/>
              <w:rPr>
                <w:sz w:val="20"/>
                <w:szCs w:val="20"/>
                <w:color w:val="auto"/>
              </w:rPr>
            </w:pPr>
            <w:r>
              <w:rPr>
                <w:rFonts w:ascii="Arial" w:cs="Arial" w:eastAsia="Arial" w:hAnsi="Arial"/>
                <w:sz w:val="17"/>
                <w:szCs w:val="17"/>
                <w:color w:val="0000FF"/>
                <w:w w:val="89"/>
              </w:rPr>
              <w:t>09/29/2017</w:t>
            </w:r>
          </w:p>
        </w:tc>
        <w:tc>
          <w:tcPr>
            <w:tcW w:w="0" w:type="dxa"/>
            <w:vAlign w:val="bottom"/>
          </w:tcPr>
          <w:p>
            <w:pPr>
              <w:spacing w:after="0"/>
              <w:rPr>
                <w:sz w:val="1"/>
                <w:szCs w:val="1"/>
                <w:color w:val="auto"/>
              </w:rPr>
            </w:pPr>
          </w:p>
        </w:tc>
      </w:tr>
      <w:tr>
        <w:trPr>
          <w:trHeight w:val="92"/>
        </w:trPr>
        <w:tc>
          <w:tcPr>
            <w:tcW w:w="2300" w:type="dxa"/>
            <w:vAlign w:val="bottom"/>
            <w:gridSpan w:val="3"/>
            <w:vMerge w:val="restart"/>
          </w:tcPr>
          <w:p>
            <w:pPr>
              <w:spacing w:after="0"/>
              <w:rPr>
                <w:sz w:val="20"/>
                <w:szCs w:val="20"/>
                <w:color w:val="auto"/>
              </w:rPr>
            </w:pPr>
            <w:r>
              <w:rPr>
                <w:rFonts w:ascii="Arial" w:cs="Arial" w:eastAsia="Arial" w:hAnsi="Arial"/>
                <w:sz w:val="17"/>
                <w:szCs w:val="17"/>
                <w:color w:val="0000FF"/>
              </w:rPr>
              <w:t>Fact</w:t>
            </w: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300" w:type="dxa"/>
            <w:vAlign w:val="bottom"/>
            <w:gridSpan w:val="3"/>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520"/>
          </w:cols>
          <w:pgMar w:left="240" w:top="225" w:right="139" w:bottom="0" w:gutter="0" w:footer="0" w:header="0"/>
          <w:type w:val="continuous"/>
        </w:sectPr>
      </w:pPr>
    </w:p>
    <w:bookmarkStart w:id="1" w:name="page2"/>
    <w:bookmarkEnd w:id="1"/>
    <w:p>
      <w:pPr>
        <w:ind w:left="6820"/>
        <w:spacing w:after="0"/>
        <w:tabs>
          <w:tab w:leader="none" w:pos="910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1"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0"/>
          <w:szCs w:val="20"/>
          <w:color w:val="auto"/>
        </w:rPr>
      </w:pPr>
    </w:p>
    <w:p>
      <w:pPr>
        <w:jc w:val="both"/>
        <w:ind w:right="2500" w:firstLine="8"/>
        <w:spacing w:after="0" w:line="321" w:lineRule="auto"/>
        <w:tabs>
          <w:tab w:leader="none" w:pos="14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240"/>
      </w:cols>
      <w:pgMar w:left="280" w:top="140" w:right="1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73630"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2019-12-04T01:07:03Z</dcterms:created>
  <dcterms:modified xsi:type="dcterms:W3CDTF">2019-12-04T01:07:03Z</dcterms:modified>
</cp:coreProperties>
</file>