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Pursuant to Sections 13 or 15(d) of the Securities Exchange Act of 1934</w:t>
      </w:r>
    </w:p>
    <w:p>
      <w:pPr>
        <w:spacing w:after="0" w:line="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EXLSERVICE HOLDINGS,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001-33089</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82-0572194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3">
            <w:col w:w="3900" w:space="720"/>
            <w:col w:w="3420" w:space="720"/>
            <w:col w:w="2480"/>
          </w:cols>
          <w:pgMar w:left="320" w:top="646" w:right="339" w:bottom="1440" w:gutter="0" w:footer="0" w:header="0"/>
          <w:type w:val="continuous"/>
        </w:sectPr>
      </w:pPr>
    </w:p>
    <w:p>
      <w:pPr>
        <w:spacing w:after="0" w:line="14" w:lineRule="exact"/>
        <w:rPr>
          <w:sz w:val="24"/>
          <w:szCs w:val="24"/>
          <w:color w:val="auto"/>
        </w:rPr>
      </w:pPr>
    </w:p>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320 Park Avenue, 29th Floor,</w:t>
      </w:r>
    </w:p>
    <w:p>
      <w:pPr>
        <w:spacing w:after="0" w:line="31" w:lineRule="exact"/>
        <w:rPr>
          <w:sz w:val="24"/>
          <w:szCs w:val="24"/>
          <w:color w:val="auto"/>
        </w:rPr>
      </w:pPr>
    </w:p>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right"/>
        <w:ind w:right="9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10022</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40" w:space="720"/>
            <w:col w:w="218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(212) 277-7100</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652"/>
        <w:spacing w:after="0" w:line="282"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EXLS</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8"/>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140" w:firstLine="310"/>
        <w:spacing w:after="0" w:line="258" w:lineRule="auto"/>
        <w:rPr>
          <w:sz w:val="20"/>
          <w:szCs w:val="20"/>
          <w:color w:val="auto"/>
        </w:rPr>
      </w:pPr>
      <w:r>
        <w:rPr>
          <w:rFonts w:ascii="Times New Roman" w:cs="Times New Roman" w:eastAsia="Times New Roman" w:hAnsi="Times New Roman"/>
          <w:sz w:val="18"/>
          <w:szCs w:val="18"/>
          <w:color w:val="auto"/>
        </w:rPr>
        <w:t>On June 16, 2026, at the 2026 Annual Meeting of Stockholders of ExlService Holdings, Inc. (the “Company”), the Company’s stockholders voted on the following three proposals: (1) the election of seven members of the board of directors of the Company, (2) the ratification of the appointment of Deloitte &amp; Touche LLP as the independent registered public accounting firm of the Company for fiscal year 2026 (“Auditor Ratification”), and (3) the approval, on a non-binding advisory basis, of the compensation of the named executive officers of the Company (“Say-on-Pay”). The results of the voting were as follows:</w:t>
      </w:r>
    </w:p>
    <w:p>
      <w:pPr>
        <w:spacing w:after="0" w:line="183" w:lineRule="exact"/>
        <w:rPr>
          <w:sz w:val="20"/>
          <w:szCs w:val="20"/>
          <w:color w:val="auto"/>
        </w:rPr>
      </w:pPr>
    </w:p>
    <w:p>
      <w:pPr>
        <w:ind w:right="120" w:firstLine="310"/>
        <w:spacing w:after="0" w:line="266" w:lineRule="auto"/>
        <w:rPr>
          <w:sz w:val="20"/>
          <w:szCs w:val="20"/>
          <w:color w:val="auto"/>
        </w:rPr>
      </w:pPr>
      <w:r>
        <w:rPr>
          <w:rFonts w:ascii="Times New Roman" w:cs="Times New Roman" w:eastAsia="Times New Roman" w:hAnsi="Times New Roman"/>
          <w:sz w:val="18"/>
          <w:szCs w:val="18"/>
          <w:u w:val="single" w:color="auto"/>
          <w:color w:val="auto"/>
        </w:rPr>
        <w:t>Proposal 1</w:t>
      </w:r>
      <w:r>
        <w:rPr>
          <w:rFonts w:ascii="Times New Roman" w:cs="Times New Roman" w:eastAsia="Times New Roman" w:hAnsi="Times New Roman"/>
          <w:sz w:val="18"/>
          <w:szCs w:val="18"/>
          <w:color w:val="auto"/>
        </w:rPr>
        <w:t>. Each of the seven nominees for election to the Company’s board of directors was duly elected to serve as a director for a term of one year, until the 2027 annual meeting of stockholders, or until his or her successor is duly elected and qualified in accordance with the by-laws of the Company. The final results of the voting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20" w:type="dxa"/>
            <w:vAlign w:val="bottom"/>
          </w:tcPr>
          <w:p>
            <w:pPr>
              <w:spacing w:after="0"/>
              <w:rPr>
                <w:sz w:val="20"/>
                <w:szCs w:val="20"/>
                <w:color w:val="auto"/>
              </w:rPr>
            </w:pPr>
          </w:p>
        </w:tc>
        <w:tc>
          <w:tcPr>
            <w:tcW w:w="14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Rohit Kapoor</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7"/>
              </w:rPr>
              <w:t>120,399,184</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1,130,533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99,183</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6"/>
              </w:rPr>
              <w:t>11,310,215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Vikram Pandit</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119,386,433</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1,991,674</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250,793</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Bartlett</w:t>
            </w:r>
          </w:p>
        </w:tc>
        <w:tc>
          <w:tcPr>
            <w:tcW w:w="14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120,700,102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846,499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82,299</w:t>
            </w:r>
          </w:p>
        </w:tc>
        <w:tc>
          <w:tcPr>
            <w:tcW w:w="14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Andreas Fibig</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105,034,417</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16,507,747</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86,736</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 Geraghty</w:t>
            </w:r>
          </w:p>
        </w:tc>
        <w:tc>
          <w:tcPr>
            <w:tcW w:w="14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120,877,294</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668,118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83,488</w:t>
            </w:r>
          </w:p>
        </w:tc>
        <w:tc>
          <w:tcPr>
            <w:tcW w:w="14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Kristy Pipes</w:t>
            </w:r>
          </w:p>
        </w:tc>
        <w:tc>
          <w:tcPr>
            <w:tcW w:w="14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120,660,207</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886,991</w:t>
            </w:r>
          </w:p>
        </w:tc>
        <w:tc>
          <w:tcPr>
            <w:tcW w:w="10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81,702</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K. Williamson</w:t>
            </w:r>
          </w:p>
        </w:tc>
        <w:tc>
          <w:tcPr>
            <w:tcW w:w="148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120,237,881</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1,141,983</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249,036</w:t>
            </w:r>
          </w:p>
        </w:tc>
        <w:tc>
          <w:tcPr>
            <w:tcW w:w="144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11,310,215</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Proposal 2. Auditor Ratification was approved. The final results of the voting were as follows:</w:t>
            </w: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66"/>
        </w:trPr>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80" w:type="dxa"/>
            <w:vAlign w:val="bottom"/>
          </w:tcPr>
          <w:p>
            <w:pPr>
              <w:spacing w:after="0"/>
              <w:rPr>
                <w:sz w:val="24"/>
                <w:szCs w:val="24"/>
                <w:color w:val="auto"/>
              </w:rPr>
            </w:pPr>
          </w:p>
        </w:tc>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0" w:type="dxa"/>
            <w:vAlign w:val="bottom"/>
          </w:tcPr>
          <w:p>
            <w:pPr>
              <w:spacing w:after="0"/>
              <w:rPr>
                <w:sz w:val="24"/>
                <w:szCs w:val="24"/>
                <w:color w:val="auto"/>
              </w:rPr>
            </w:pPr>
          </w:p>
        </w:tc>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8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24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132,297,064</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587,000</w:t>
            </w:r>
          </w:p>
        </w:tc>
        <w:tc>
          <w:tcPr>
            <w:tcW w:w="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55,051</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r>
      <w:tr>
        <w:trPr>
          <w:trHeight w:val="392"/>
        </w:trPr>
        <w:tc>
          <w:tcPr>
            <w:tcW w:w="732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Proposal 3. Say-on-Pay was approved. The final results of the voting were as follows: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66"/>
        </w:trPr>
        <w:tc>
          <w:tcPr>
            <w:tcW w:w="3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80" w:type="dxa"/>
            <w:vAlign w:val="bottom"/>
          </w:tcPr>
          <w:p>
            <w:pPr>
              <w:spacing w:after="0"/>
              <w:rPr>
                <w:sz w:val="24"/>
                <w:szCs w:val="24"/>
                <w:color w:val="auto"/>
              </w:rPr>
            </w:pPr>
          </w:p>
        </w:tc>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60" w:type="dxa"/>
            <w:vAlign w:val="bottom"/>
          </w:tcPr>
          <w:p>
            <w:pPr>
              <w:spacing w:after="0"/>
              <w:rPr>
                <w:sz w:val="24"/>
                <w:szCs w:val="24"/>
                <w:color w:val="auto"/>
              </w:rPr>
            </w:pPr>
          </w:p>
        </w:tc>
        <w:tc>
          <w:tcPr>
            <w:tcW w:w="162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80" w:type="dxa"/>
            <w:vAlign w:val="bottom"/>
          </w:tcPr>
          <w:p>
            <w:pPr>
              <w:spacing w:after="0"/>
              <w:rPr>
                <w:sz w:val="24"/>
                <w:szCs w:val="24"/>
                <w:color w:val="auto"/>
              </w:rPr>
            </w:pPr>
          </w:p>
        </w:tc>
        <w:tc>
          <w:tcPr>
            <w:tcW w:w="1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2240" w:type="dxa"/>
            <w:vAlign w:val="bottom"/>
          </w:tcPr>
          <w:p>
            <w:pPr>
              <w:spacing w:after="0"/>
              <w:rPr>
                <w:sz w:val="24"/>
                <w:szCs w:val="24"/>
                <w:color w:val="auto"/>
              </w:rPr>
            </w:pPr>
          </w:p>
        </w:tc>
      </w:tr>
      <w:tr>
        <w:trPr>
          <w:trHeight w:val="210"/>
        </w:trPr>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115,764,818</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5,557,651</w:t>
            </w:r>
          </w:p>
        </w:tc>
        <w:tc>
          <w:tcPr>
            <w:tcW w:w="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306,431</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11,310,215</w:t>
            </w:r>
          </w:p>
        </w:tc>
        <w:tc>
          <w:tcPr>
            <w:tcW w:w="2240" w:type="dxa"/>
            <w:vAlign w:val="bottom"/>
          </w:tcPr>
          <w:p>
            <w:pPr>
              <w:spacing w:after="0"/>
              <w:rPr>
                <w:sz w:val="18"/>
                <w:szCs w:val="18"/>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Ayyappan</w:t>
            </w:r>
          </w:p>
        </w:tc>
      </w:tr>
      <w:tr>
        <w:trPr>
          <w:trHeight w:val="191"/>
        </w:trPr>
        <w:tc>
          <w:tcPr>
            <w:tcW w:w="3540" w:type="dxa"/>
            <w:vAlign w:val="bottom"/>
          </w:tcPr>
          <w:p>
            <w:pPr>
              <w:spacing w:after="0"/>
              <w:rPr>
                <w:sz w:val="16"/>
                <w:szCs w:val="16"/>
                <w:color w:val="auto"/>
              </w:rPr>
            </w:pPr>
          </w:p>
        </w:tc>
        <w:tc>
          <w:tcPr>
            <w:tcW w:w="27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Ajay Ayyappan</w:t>
            </w:r>
          </w:p>
        </w:tc>
      </w:tr>
      <w:tr>
        <w:trPr>
          <w:trHeight w:val="216"/>
        </w:trPr>
        <w:tc>
          <w:tcPr>
            <w:tcW w:w="3540" w:type="dxa"/>
            <w:vAlign w:val="bottom"/>
          </w:tcPr>
          <w:p>
            <w:pPr>
              <w:spacing w:after="0"/>
              <w:rPr>
                <w:sz w:val="18"/>
                <w:szCs w:val="18"/>
                <w:color w:val="auto"/>
              </w:rPr>
            </w:pPr>
          </w:p>
        </w:tc>
        <w:tc>
          <w:tcPr>
            <w:tcW w:w="27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2026-06-16T15:06:44Z</dcterms:created>
  <dcterms:modified xsi:type="dcterms:W3CDTF">2026-06-16T15:06:44Z</dcterms:modified>
</cp:coreProperties>
</file>