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Meckey Samuel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11/05/2018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280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10017</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6"/>
        <w:spacing w:after="0"/>
        <w:rPr>
          <w:sz w:val="20"/>
          <w:szCs w:val="20"/>
          <w:color w:val="auto"/>
        </w:rPr>
      </w:pPr>
      <w:r>
        <w:rPr>
          <w:rFonts w:ascii="Arial" w:cs="Arial" w:eastAsia="Arial" w:hAnsi="Arial"/>
          <w:sz w:val="18"/>
          <w:szCs w:val="18"/>
          <w:color w:val="0000FF"/>
        </w:rPr>
        <w:t>Executive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 - Exhibit 24.1: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ind w:left="6860"/>
        <w:spacing w:after="0" w:line="183" w:lineRule="auto"/>
        <w:rPr>
          <w:sz w:val="20"/>
          <w:szCs w:val="20"/>
          <w:color w:val="auto"/>
        </w:rPr>
      </w:pPr>
      <w:r>
        <w:rPr>
          <w:rFonts w:ascii="Arial" w:cs="Arial" w:eastAsia="Arial" w:hAnsi="Arial"/>
          <w:sz w:val="18"/>
          <w:szCs w:val="18"/>
          <w:color w:val="0000FF"/>
        </w:rPr>
        <w:t xml:space="preserve">/s/ Lazbart Oseni, Attorney-in-  </w:t>
      </w:r>
      <w:r>
        <w:rPr>
          <w:rFonts w:ascii="Arial" w:cs="Arial" w:eastAsia="Arial" w:hAnsi="Arial"/>
          <w:sz w:val="35"/>
          <w:szCs w:val="35"/>
          <w:color w:val="0000FF"/>
          <w:vertAlign w:val="subscript"/>
        </w:rPr>
        <w:t>11/09/2018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Rohit Kapoor, Vishal Chhibbar, Ajay Ayyappan, Lazbart Oseni and Steven Barlow, signing singly, as the undersigned’s true and lawful attorney-in-fact to:</w:t>
      </w:r>
    </w:p>
    <w:p>
      <w:pPr>
        <w:spacing w:after="0" w:line="170" w:lineRule="exact"/>
        <w:rPr>
          <w:sz w:val="20"/>
          <w:szCs w:val="20"/>
          <w:color w:val="auto"/>
        </w:rPr>
      </w:pPr>
    </w:p>
    <w:p>
      <w:pPr>
        <w:ind w:right="60" w:firstLine="1305"/>
        <w:spacing w:after="0" w:line="264" w:lineRule="auto"/>
        <w:tabs>
          <w:tab w:leader="none" w:pos="1821"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ExlService Holdings, Inc. (the “Company”), Forms 3, 4, and 5 in accordance with Section 16(a) of the Securities Exchange Act of 1934, as amended, and the rules and regulations thereunder (the “Exchange Act”);</w:t>
      </w:r>
    </w:p>
    <w:p>
      <w:pPr>
        <w:spacing w:after="0" w:line="181" w:lineRule="exact"/>
        <w:rPr>
          <w:rFonts w:ascii="Arial" w:cs="Arial" w:eastAsia="Arial" w:hAnsi="Arial"/>
          <w:sz w:val="18"/>
          <w:szCs w:val="18"/>
          <w:color w:val="auto"/>
        </w:rPr>
      </w:pPr>
    </w:p>
    <w:p>
      <w:pPr>
        <w:jc w:val="both"/>
        <w:ind w:right="180" w:firstLine="1305"/>
        <w:spacing w:after="0" w:line="264" w:lineRule="auto"/>
        <w:tabs>
          <w:tab w:leader="none" w:pos="1821"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the NASDAQ Global Select Market or similar authority; and</w:t>
      </w:r>
    </w:p>
    <w:p>
      <w:pPr>
        <w:spacing w:after="0" w:line="181" w:lineRule="exact"/>
        <w:rPr>
          <w:rFonts w:ascii="Arial" w:cs="Arial" w:eastAsia="Arial" w:hAnsi="Arial"/>
          <w:sz w:val="18"/>
          <w:szCs w:val="18"/>
          <w:color w:val="auto"/>
        </w:rPr>
      </w:pPr>
    </w:p>
    <w:p>
      <w:pPr>
        <w:jc w:val="both"/>
        <w:ind w:right="20" w:firstLine="1305"/>
        <w:spacing w:after="0" w:line="259" w:lineRule="auto"/>
        <w:tabs>
          <w:tab w:leader="none" w:pos="1821"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40" w:firstLine="1297"/>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jc w:val="both"/>
        <w:ind w:right="80" w:firstLine="1297"/>
        <w:spacing w:after="0" w:line="279" w:lineRule="auto"/>
        <w:rPr>
          <w:sz w:val="20"/>
          <w:szCs w:val="20"/>
          <w:color w:val="auto"/>
        </w:rPr>
      </w:pPr>
      <w:r>
        <w:rPr>
          <w:rFonts w:ascii="Arial" w:cs="Arial" w:eastAsia="Arial" w:hAnsi="Arial"/>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also serves to revoke, as of the date hereof, any Power of Attorney previously filed for the purpose of executing filings relating to the Company pursuant to Section 16 of the Exchange Act on behalf of the undersigned.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caused this Power of Attorney to be executed as of November 8,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Samuel Meckey</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jc w:val="center"/>
        <w:ind w:left="3440"/>
        <w:spacing w:after="0"/>
        <w:rPr>
          <w:sz w:val="20"/>
          <w:szCs w:val="20"/>
          <w:color w:val="auto"/>
        </w:rPr>
      </w:pPr>
      <w:r>
        <w:rPr>
          <w:rFonts w:ascii="Arial" w:cs="Arial" w:eastAsia="Arial" w:hAnsi="Arial"/>
          <w:sz w:val="18"/>
          <w:szCs w:val="18"/>
          <w:color w:val="auto"/>
        </w:rPr>
        <w:t>Samuel Meckey</w:t>
      </w:r>
    </w:p>
    <w:p>
      <w:pPr>
        <w:spacing w:after="0" w:line="23" w:lineRule="exact"/>
        <w:rPr>
          <w:sz w:val="20"/>
          <w:szCs w:val="20"/>
          <w:color w:val="auto"/>
        </w:rPr>
      </w:pPr>
    </w:p>
    <w:p>
      <w:pPr>
        <w:jc w:val="center"/>
        <w:ind w:left="34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1758557"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2019-12-23T22:11:01Z</dcterms:created>
  <dcterms:modified xsi:type="dcterms:W3CDTF">2019-12-23T22:11:01Z</dcterms:modified>
</cp:coreProperties>
</file>