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No.14</w:t>
      </w:r>
    </w:p>
    <w:p>
      <w:pPr>
        <w:pStyle w:val="PreformattedText"/>
        <w:bidi w:val="0"/>
        <w:spacing w:before="0" w:after="0"/>
        <w:jc w:val="left"/>
        <w:rPr/>
      </w:pPr>
      <w:r>
        <w:rPr/>
        <w:t>EXLSERVICE HOLDINGS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Cusip #302081104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#302081104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FMR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Delaware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6,705,806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6,716,374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6,716,374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4.161%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#302081104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Abigail P. Johnson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United States of America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6,716,374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6,716,374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4.161%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IN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1(a).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EXLSERVICE HOLDINGS INC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1(b).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320 Park Avenue, 29th Floor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 X1, NY 10022</w:t>
      </w:r>
    </w:p>
    <w:p>
      <w:pPr>
        <w:pStyle w:val="PreformattedText"/>
        <w:bidi w:val="0"/>
        <w:spacing w:before="0" w:after="0"/>
        <w:jc w:val="left"/>
        <w:rPr/>
      </w:pPr>
      <w:r>
        <w:rPr/>
        <w:t>USA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2(a).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FMR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2(b).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245 Summer Street, Boston, Massachusetts 02210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2(c).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2(d).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2(e). CUSIP Number: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302081104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This statement is filed pursuant to Rule 13d-1(b) or 13d-2(b) or 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person filing, FMR LLC, is a parent holding company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240.13d-1(b)(1)(ii)(G). (Note: See Exhibit A).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Amount Beneficially Owned: 6,716,374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(b) Percent of Class: 4.161%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(c) 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(i) sole power to vote or to direct the vote: Please see the responses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Items 5 and 6 on the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(ii) shared power to vote or to direct the vote: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of: 6,716,374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(iv) shared power to dispose or to direct the disposition of: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 Ownership of Five Percent or Less of a Class.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being filed to report the fact that as of the date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hereof, the reporting person has ceased to be the beneficial owner of more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than five percent of the class of securities, check the following (X).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Five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One or more other persons are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direct the receipt of dividends from, or the proceeds from the sale 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 of EXLSERVICE HOLDINGS INC. No one other person's interest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 of EXLSERVICE HOLDINGS INC is more than five percent of the total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outstanding COMMON STOCK.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 Acquired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Being Reported on By the Parent Holding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attached Exhibit A.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 belief,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referred to above were acquired and are held in the ordinary course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business and were not acquired and are not held for the purpose of or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effect of changing or influencing the control of the issuer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were not acquired and are not held in connection with or as a</w:t>
      </w:r>
    </w:p>
    <w:p>
      <w:pPr>
        <w:pStyle w:val="PreformattedText"/>
        <w:bidi w:val="0"/>
        <w:spacing w:before="0" w:after="0"/>
        <w:jc w:val="left"/>
        <w:rPr/>
      </w:pPr>
      <w:r>
        <w:rPr/>
        <w:t>participant 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 belief, I certify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information set forth in this statement is true,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November 8,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3,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FMR LLC and its direct and indirect subsidiaries*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10,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0000315066-23-000003.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the instructions in Item 7 of Schedule 13G, the following table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lists the identity and Item 3 classification, if applicable, of each relevant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entity that beneficially owns shares of the security class being reported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Entity   ITEM 3 Classification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FIAM LLC  IA</w:t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Institutional Asset Management Trust Company  BK</w:t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Management &amp; Research Company LLC  IA</w:t>
      </w:r>
    </w:p>
    <w:p>
      <w:pPr>
        <w:pStyle w:val="PreformattedText"/>
        <w:bidi w:val="0"/>
        <w:spacing w:before="0" w:after="0"/>
        <w:jc w:val="left"/>
        <w:rPr/>
      </w:pPr>
      <w:r>
        <w:rPr/>
        <w:t>Strategic Advisers LLC  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Abigail P. Johnson is a Director, the Chairman and the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FMR LLC.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Members of the Johnson family, including Abigail P. Johnson, are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predominant owners, directly or through trusts, of Series B voting common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FMR LLC, representing 49% of the voting power of FMR LLC.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Johnson family group and all other Series B shareholders have entered into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shareholders' voting agreement under which all Series B voting common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 be voted in accordance with the majority vote of Series B voting common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shares. Accordingly, through their ownership of voting common shares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execution of the shareholders' voting agreement, members of the Johnson family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deemed, under the Investment Company Act of 1940, to form a controlling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group with respect to FMR LLC.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filing reflects the securities beneficially owned, or that may be deemed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beneficially owned, by FMR LLC, certain of its subsidiaries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affiliates, and other companies (collectively, the "FMR Reporters").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does not reflect securities, if any, beneficially owned by certain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companies whose beneficial ownership of securities is disaggregated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of the FMR Reporters in accordance with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Release No. 34-39538 (January 12, 1998).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RULE 13d-1(k)(1) AGREEMENT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persons, on November 8, 2024, agree and consent to the joint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on their behalf of this Schedule 13G in connection with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beneficial ownership of the COMMON STOCK of EXLSERVICE HOLDINGS INC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FMR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3,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FMR LLC and its direct and indirect subsidiaries*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Abigail P. Johnson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26,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Abigail P. Johnson**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10,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0000315066-23-000003.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31,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0000315066-23-000038.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1091</Words>
  <Characters>5369</Characters>
  <CharactersWithSpaces>6336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