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Shashank Amit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02/03/2013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6"/>
          <w:szCs w:val="16"/>
          <w:color w:val="0000FF"/>
        </w:rPr>
        <w:t>VP &amp; Gen. Counsel/Corp. Sec'y</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02/03/2013</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1,323</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360"/>
              <w:spacing w:after="0"/>
              <w:rPr>
                <w:sz w:val="20"/>
                <w:szCs w:val="20"/>
                <w:color w:val="auto"/>
              </w:rPr>
            </w:pPr>
            <w:r>
              <w:rPr>
                <w:rFonts w:ascii="Arial" w:cs="Arial" w:eastAsia="Arial" w:hAnsi="Arial"/>
                <w:sz w:val="18"/>
                <w:szCs w:val="18"/>
                <w:color w:val="0000FF"/>
              </w:rPr>
              <w:t>11,436</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02/03/2013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484</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29.96</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10,952</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02/04/2013</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2,400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(3)</w:t>
            </w:r>
          </w:p>
        </w:tc>
        <w:tc>
          <w:tcPr>
            <w:tcW w:w="1160" w:type="dxa"/>
            <w:vAlign w:val="bottom"/>
          </w:tcPr>
          <w:p>
            <w:pPr>
              <w:ind w:left="360"/>
              <w:spacing w:after="0"/>
              <w:rPr>
                <w:sz w:val="20"/>
                <w:szCs w:val="20"/>
                <w:color w:val="auto"/>
              </w:rPr>
            </w:pPr>
            <w:r>
              <w:rPr>
                <w:rFonts w:ascii="Arial" w:cs="Arial" w:eastAsia="Arial" w:hAnsi="Arial"/>
                <w:sz w:val="18"/>
                <w:szCs w:val="18"/>
                <w:color w:val="0000FF"/>
              </w:rPr>
              <w:t>13,352</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02/04/2013</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976</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29.96</w:t>
            </w:r>
            <w:r>
              <w:rPr>
                <w:rFonts w:ascii="Arial" w:cs="Arial" w:eastAsia="Arial" w:hAnsi="Arial"/>
                <w:sz w:val="22"/>
                <w:szCs w:val="22"/>
                <w:color w:val="008000"/>
                <w:w w:val="84"/>
                <w:vertAlign w:val="superscript"/>
              </w:rPr>
              <w:t>(4)</w:t>
            </w:r>
          </w:p>
        </w:tc>
        <w:tc>
          <w:tcPr>
            <w:tcW w:w="11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12,376</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1,323</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02/03/2013</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1,323</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3,074</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2,400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02/04/2013</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vMerge w:val="restart"/>
          </w:tcPr>
          <w:p>
            <w:pPr>
              <w:ind w:left="400"/>
              <w:spacing w:after="0" w:line="149" w:lineRule="exact"/>
              <w:rPr>
                <w:sz w:val="20"/>
                <w:szCs w:val="20"/>
                <w:color w:val="auto"/>
              </w:rPr>
            </w:pPr>
            <w:r>
              <w:rPr>
                <w:rFonts w:ascii="Arial" w:cs="Arial" w:eastAsia="Arial" w:hAnsi="Arial"/>
                <w:sz w:val="14"/>
                <w:szCs w:val="14"/>
                <w:color w:val="0000FF"/>
              </w:rPr>
              <w:t>2,400</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5,600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3, 2013, ExlService Holdings, Inc. (the "Company") issued 1,323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3, 2013.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As of February 4, 2013, the Company issued 2,400 shares of Common Stock to the reporting person upon the vesting of shares of restricted stock previously granted to the reporting person.</w:t>
      </w:r>
    </w:p>
    <w:p>
      <w:pPr>
        <w:spacing w:after="0" w:line="64" w:lineRule="exact"/>
        <w:rPr>
          <w:rFonts w:ascii="Arial" w:cs="Arial" w:eastAsia="Arial" w:hAnsi="Arial"/>
          <w:sz w:val="12"/>
          <w:szCs w:val="12"/>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4, 2013.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6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1,323 shares of restricted stock vested on February 3, 2013; an additional 1,674 shares of restricted stock will vest on February 3, 2014; and the remaining 1,400 shares of restricted stock will vest on February 3, 2015.</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2,400 shares of restricted stock vested on February 4, 2013 and the remaining 3,200 shares of restricted stock will vest on February 4, 2014.</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02/06/2013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9"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2019-12-16T15:11:09Z</dcterms:created>
  <dcterms:modified xsi:type="dcterms:W3CDTF">2019-12-16T15:11:09Z</dcterms:modified>
</cp:coreProperties>
</file>