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HALE JAMES C III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00" w:type="dxa"/>
            <w:vAlign w:val="bottom"/>
            <w:tcBorders>
              <w:top w:val="single" w:sz="8" w:color="0000EE"/>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7"/>
              </w:rPr>
              <w:t>555 CALIFORNIA STREET, SUITE 2900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94104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7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Restricted Stock</w:t>
            </w:r>
            <w:r>
              <w:rPr>
                <w:rFonts w:ascii="Arial" w:cs="Arial" w:eastAsia="Arial" w:hAnsi="Arial"/>
                <w:sz w:val="22"/>
                <w:szCs w:val="22"/>
                <w:color w:val="008000"/>
                <w:vertAlign w:val="superscript"/>
              </w:rPr>
              <w:t>(1)</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right"/>
              <w:ind w:right="276"/>
              <w:spacing w:after="0"/>
              <w:rPr>
                <w:sz w:val="20"/>
                <w:szCs w:val="20"/>
                <w:color w:val="auto"/>
              </w:rPr>
            </w:pPr>
            <w:r>
              <w:rPr>
                <w:rFonts w:ascii="Arial" w:cs="Arial" w:eastAsia="Arial" w:hAnsi="Arial"/>
                <w:sz w:val="11"/>
                <w:szCs w:val="11"/>
                <w:color w:val="008000"/>
              </w:rPr>
              <w:t>(2)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4,000</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40" w:right="5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of restricted stock vest on the earlier of (i) the first anniversary of the date of the reporting person's installation as a member of the Board, (ii) the end of the reporting person's term on the Company's Board of Directors, and (iii) the occurrence of a "Change in Control", as defined in the Company's 2006 Omnibus Award Plan.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0000FF"/>
                <w:w w:val="88"/>
              </w:rPr>
              <w:t>/s/ James C. Hale, III</w:t>
            </w:r>
          </w:p>
        </w:tc>
        <w:tc>
          <w:tcPr>
            <w:tcW w:w="6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2006</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James C. Hale, III</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1339"/>
        <w:spacing w:after="0"/>
        <w:rPr>
          <w:sz w:val="20"/>
          <w:szCs w:val="20"/>
          <w:color w:val="auto"/>
        </w:rPr>
      </w:pPr>
      <w:r>
        <w:rPr>
          <w:rFonts w:ascii="Courier New" w:cs="Courier New" w:eastAsia="Courier New" w:hAnsi="Courier New"/>
          <w:sz w:val="18"/>
          <w:szCs w:val="18"/>
          <w:color w:val="auto"/>
        </w:rPr>
        <w:t>James C. Hale, III</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3766"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2019-12-16T14:55:37Z</dcterms:created>
  <dcterms:modified xsi:type="dcterms:W3CDTF">2019-12-16T14:55:37Z</dcterms:modified>
</cp:coreProperties>
</file>