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047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476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36"/>
        <w:spacing w:after="0"/>
        <w:rPr>
          <w:sz w:val="20"/>
          <w:szCs w:val="20"/>
          <w:color w:val="auto"/>
        </w:rPr>
      </w:pPr>
      <w:r>
        <w:rPr>
          <w:rFonts w:ascii="Arial" w:cs="Arial" w:eastAsia="Arial" w:hAnsi="Arial"/>
          <w:sz w:val="17"/>
          <w:szCs w:val="17"/>
          <w:color w:val="0000FF"/>
        </w:rPr>
        <w:t>EVP and Head of Analytics</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02/22/2022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590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49,662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60" w:type="dxa"/>
            <w:vAlign w:val="bottom"/>
            <w:gridSpan w:val="11"/>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 par</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value</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Arial" w:cs="Arial" w:eastAsia="Arial" w:hAnsi="Arial"/>
                <w:sz w:val="13"/>
                <w:szCs w:val="13"/>
                <w:color w:val="0000FF"/>
              </w:rPr>
              <w:t>02/22/2022</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590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w w:val="99"/>
              </w:rPr>
              <w:t>$0.001 per</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10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2,360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2022-02-24T16:28:30Z</dcterms:created>
  <dcterms:modified xsi:type="dcterms:W3CDTF">2022-02-24T16:28:30Z</dcterms:modified>
</cp:coreProperties>
</file>