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71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Kini Narasimha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ExlService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EXLS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0000FF"/>
              </w:rPr>
              <w:t>VP, Advis. Serv. of EXL India</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jc w:val="right"/>
              <w:ind w:right="877"/>
              <w:spacing w:after="0"/>
              <w:rPr>
                <w:sz w:val="20"/>
                <w:szCs w:val="20"/>
                <w:color w:val="auto"/>
              </w:rPr>
            </w:pPr>
            <w:r>
              <w:rPr>
                <w:rFonts w:ascii="Arial" w:cs="Arial" w:eastAsia="Arial" w:hAnsi="Arial"/>
                <w:sz w:val="18"/>
                <w:szCs w:val="18"/>
                <w:color w:val="0000FF"/>
              </w:rPr>
              <w:t>35,398</w:t>
            </w:r>
          </w:p>
        </w:tc>
        <w:tc>
          <w:tcPr>
            <w:tcW w:w="7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2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01/01/2013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7,500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0.12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06/18/2014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9</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09/29/2015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07/27/2016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3,750 of these options are currently vested and the remaining 3,750 will vest on January 1, 2007. Upon vesting, options are immediately exerciseable.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2,500 of these options are currently vested , 1,250 of these options will vest on June 18, 2007 and 1,250 of these options will vest on June 18, 2008. Upon vesting, options are immediately exerciseable.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5,000 of these options are currently vested, 5,000 of these options vest on September 29, 2007 and 5,000 of these options vest on September 29, 2008. Upon vesting, options are immediately exerciseable.</w:t>
      </w:r>
    </w:p>
    <w:p>
      <w:pPr>
        <w:spacing w:after="0" w:line="64"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 of these options will vest on April 20, 2007, an additional 20% of these options will vest on April 20, 2008, an additional 30% of these options will vest on April 20, 2009, and the remaining 40% of these options will vest on April 20, 2010. Upon vesting, options are immediately exerciseable.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50 percent of the shares of restricted stock vest on June 7, 2007 and the remaining shares vest on June 7,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90"/>
              </w:rPr>
              <w:t>/s/ Narasimha Kini</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Narasimha Kini</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Narasimha Kini</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631"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2019-12-16T13:46:02Z</dcterms:created>
  <dcterms:modified xsi:type="dcterms:W3CDTF">2019-12-16T13:46:02Z</dcterms:modified>
</cp:coreProperties>
</file>