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523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52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31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Vice Chairman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25" w:right="439" w:bottom="317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8,580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136,765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6,355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110,830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317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40,219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177,134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00" w:space="720"/>
            <w:col w:w="2680"/>
          </w:cols>
          <w:pgMar w:left="460" w:top="225" w:right="439" w:bottom="317" w:gutter="0" w:footer="0" w:header="0"/>
          <w:type w:val="continuous"/>
        </w:sect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Rohit Kapoor 2016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2016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2016 Kapoor Family Trust Created Under the Rohit Kapoor 2013 GRAT.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2016 Kapoor Family Trust Created Under the Rohit Kapoor 2005 GRAT.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Shikha Kapoor 2005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Spousal Lifetime Access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31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2021-11-05T17:09:07Z</dcterms:created>
  <dcterms:modified xsi:type="dcterms:W3CDTF">2021-11-05T17:09:07Z</dcterms:modified>
</cp:coreProperties>
</file>