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215"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01/27/2020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215"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7"/>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2"/>
                <w:szCs w:val="2"/>
                <w:color w:val="auto"/>
              </w:rPr>
            </w:pPr>
          </w:p>
        </w:tc>
        <w:tc>
          <w:tcPr>
            <w:tcW w:w="3640" w:type="dxa"/>
            <w:vAlign w:val="bottom"/>
            <w:gridSpan w:val="7"/>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22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tcPr>
          <w:p>
            <w:pPr>
              <w:ind w:left="280"/>
              <w:spacing w:after="0" w:line="155" w:lineRule="exact"/>
              <w:rPr>
                <w:sz w:val="20"/>
                <w:szCs w:val="20"/>
                <w:color w:val="auto"/>
              </w:rPr>
            </w:pPr>
            <w:r>
              <w:rPr>
                <w:rFonts w:ascii="Arial" w:cs="Arial" w:eastAsia="Arial" w:hAnsi="Arial"/>
                <w:sz w:val="14"/>
                <w:szCs w:val="14"/>
                <w:color w:val="auto"/>
              </w:rPr>
              <w:t>Line)</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10022</w:t>
            </w: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vMerge w:val="restart"/>
          </w:tcPr>
          <w:p>
            <w:pPr>
              <w:spacing w:after="0"/>
              <w:rPr>
                <w:sz w:val="12"/>
                <w:szCs w:val="12"/>
                <w:color w:val="auto"/>
              </w:rPr>
            </w:pPr>
          </w:p>
        </w:tc>
        <w:tc>
          <w:tcPr>
            <w:tcW w:w="3060" w:type="dxa"/>
            <w:vAlign w:val="bottom"/>
            <w:gridSpan w:val="5"/>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30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6"/>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5"/>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6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60" w:type="dxa"/>
            <w:vAlign w:val="bottom"/>
            <w:gridSpan w:val="2"/>
          </w:tcPr>
          <w:p>
            <w:pPr>
              <w:jc w:val="right"/>
              <w:ind w:right="138"/>
              <w:spacing w:after="0"/>
              <w:rPr>
                <w:sz w:val="20"/>
                <w:szCs w:val="20"/>
                <w:color w:val="auto"/>
              </w:rPr>
            </w:pPr>
            <w:r>
              <w:rPr>
                <w:rFonts w:ascii="Arial" w:cs="Arial" w:eastAsia="Arial" w:hAnsi="Arial"/>
                <w:sz w:val="18"/>
                <w:szCs w:val="18"/>
                <w:color w:val="0000FF"/>
              </w:rPr>
              <w:t>01/27/2020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20"/>
              <w:spacing w:after="0"/>
              <w:rPr>
                <w:sz w:val="20"/>
                <w:szCs w:val="20"/>
                <w:color w:val="auto"/>
              </w:rPr>
            </w:pPr>
            <w:r>
              <w:rPr>
                <w:rFonts w:ascii="Arial" w:cs="Arial" w:eastAsia="Arial" w:hAnsi="Arial"/>
                <w:sz w:val="18"/>
                <w:szCs w:val="18"/>
                <w:color w:val="0000FF"/>
                <w:w w:val="90"/>
              </w:rPr>
              <w:t>36,706</w:t>
            </w:r>
          </w:p>
        </w:tc>
        <w:tc>
          <w:tcPr>
            <w:tcW w:w="460" w:type="dxa"/>
            <w:vAlign w:val="bottom"/>
          </w:tcPr>
          <w:p>
            <w:pPr>
              <w:ind w:left="320"/>
              <w:spacing w:after="0"/>
              <w:rPr>
                <w:sz w:val="20"/>
                <w:szCs w:val="20"/>
                <w:color w:val="auto"/>
              </w:rPr>
            </w:pPr>
            <w:r>
              <w:rPr>
                <w:rFonts w:ascii="Arial" w:cs="Arial" w:eastAsia="Arial" w:hAnsi="Arial"/>
                <w:sz w:val="18"/>
                <w:szCs w:val="18"/>
                <w:color w:val="0000FF"/>
                <w:w w:val="99"/>
              </w:rPr>
              <w:t>A</w:t>
            </w: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008000"/>
              </w:rPr>
              <w:t>(1)</w:t>
            </w:r>
          </w:p>
        </w:tc>
        <w:tc>
          <w:tcPr>
            <w:tcW w:w="1460" w:type="dxa"/>
            <w:vAlign w:val="bottom"/>
            <w:gridSpan w:val="3"/>
          </w:tcPr>
          <w:p>
            <w:pPr>
              <w:jc w:val="center"/>
              <w:ind w:left="62"/>
              <w:spacing w:after="0"/>
              <w:rPr>
                <w:sz w:val="20"/>
                <w:szCs w:val="20"/>
                <w:color w:val="auto"/>
              </w:rPr>
            </w:pPr>
            <w:r>
              <w:rPr>
                <w:rFonts w:ascii="Arial" w:cs="Arial" w:eastAsia="Arial" w:hAnsi="Arial"/>
                <w:sz w:val="18"/>
                <w:szCs w:val="18"/>
                <w:color w:val="0000FF"/>
                <w:w w:val="86"/>
              </w:rPr>
              <w:t>248,058</w:t>
            </w:r>
          </w:p>
        </w:tc>
        <w:tc>
          <w:tcPr>
            <w:tcW w:w="940" w:type="dxa"/>
            <w:vAlign w:val="bottom"/>
          </w:tcPr>
          <w:p>
            <w:pPr>
              <w:jc w:val="center"/>
              <w:ind w:right="28"/>
              <w:spacing w:after="0"/>
              <w:rPr>
                <w:sz w:val="20"/>
                <w:szCs w:val="20"/>
                <w:color w:val="auto"/>
              </w:rPr>
            </w:pPr>
            <w:r>
              <w:rPr>
                <w:rFonts w:ascii="Arial" w:cs="Arial" w:eastAsia="Arial" w:hAnsi="Arial"/>
                <w:sz w:val="18"/>
                <w:szCs w:val="18"/>
                <w:color w:val="0000FF"/>
                <w:w w:val="91"/>
              </w:rPr>
              <w:t>D</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3"/>
            <w:vMerge w:val="restart"/>
          </w:tcPr>
          <w:p>
            <w:pPr>
              <w:jc w:val="center"/>
              <w:ind w:left="62"/>
              <w:spacing w:after="0"/>
              <w:rPr>
                <w:sz w:val="20"/>
                <w:szCs w:val="20"/>
                <w:color w:val="auto"/>
              </w:rPr>
            </w:pPr>
            <w:r>
              <w:rPr>
                <w:rFonts w:ascii="Arial" w:cs="Arial" w:eastAsia="Arial" w:hAnsi="Arial"/>
                <w:sz w:val="18"/>
                <w:szCs w:val="18"/>
                <w:color w:val="0000FF"/>
                <w:w w:val="86"/>
              </w:rPr>
              <w:t>233,185</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3"/>
            <w:vMerge w:val="restart"/>
          </w:tcPr>
          <w:p>
            <w:pPr>
              <w:jc w:val="center"/>
              <w:ind w:left="62"/>
              <w:spacing w:after="0"/>
              <w:rPr>
                <w:sz w:val="20"/>
                <w:szCs w:val="20"/>
                <w:color w:val="auto"/>
              </w:rPr>
            </w:pPr>
            <w:r>
              <w:rPr>
                <w:rFonts w:ascii="Arial" w:cs="Arial" w:eastAsia="Arial" w:hAnsi="Arial"/>
                <w:sz w:val="18"/>
                <w:szCs w:val="18"/>
                <w:color w:val="0000FF"/>
                <w:w w:val="87"/>
              </w:rPr>
              <w:t>40,219</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3"/>
            <w:vMerge w:val="restart"/>
          </w:tcPr>
          <w:p>
            <w:pPr>
              <w:jc w:val="center"/>
              <w:ind w:left="62"/>
              <w:spacing w:after="0"/>
              <w:rPr>
                <w:sz w:val="20"/>
                <w:szCs w:val="20"/>
                <w:color w:val="auto"/>
              </w:rPr>
            </w:pPr>
            <w:r>
              <w:rPr>
                <w:rFonts w:ascii="Arial" w:cs="Arial" w:eastAsia="Arial" w:hAnsi="Arial"/>
                <w:sz w:val="18"/>
                <w:szCs w:val="18"/>
                <w:color w:val="0000FF"/>
                <w:w w:val="86"/>
              </w:rPr>
              <w:t>177,134</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3"/>
            <w:vMerge w:val="restart"/>
          </w:tcPr>
          <w:p>
            <w:pPr>
              <w:jc w:val="center"/>
              <w:ind w:left="62"/>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3"/>
            <w:vMerge w:val="restart"/>
          </w:tcPr>
          <w:p>
            <w:pPr>
              <w:jc w:val="center"/>
              <w:ind w:left="62"/>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(6)</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23, 2017. Such shares of Common Stock were deemed earned on January 27, 2020 based on the Compensation Committee of the Board of Directors administering the award certifying the achievement of performance targets applicable to the PRSUs for the performance period ending on December 31, 2019.</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01/29/2020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21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2020-01-29T16:02:16Z</dcterms:created>
  <dcterms:modified xsi:type="dcterms:W3CDTF">2020-01-29T16:02:16Z</dcterms:modified>
</cp:coreProperties>
</file>