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52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529195"/>
                    </a:xfrm>
                    <a:prstGeom prst="rect">
                      <a:avLst/>
                    </a:prstGeom>
                    <a:noFill/>
                  </pic:spPr>
                </pic:pic>
              </a:graphicData>
            </a:graphic>
          </wp:anchor>
        </w:drawing>
      </w:r>
    </w:p>
    <w:p>
      <w:pPr>
        <w:spacing w:after="0" w:line="96" w:lineRule="exact"/>
        <w:rPr>
          <w:sz w:val="24"/>
          <w:szCs w:val="24"/>
          <w:color w:val="auto"/>
        </w:rPr>
      </w:pPr>
    </w:p>
    <w:p>
      <w:pPr>
        <w:sectPr>
          <w:pgSz w:w="11900" w:h="16955"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01/17/2020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955"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6"/>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38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2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60" w:type="dxa"/>
            <w:vAlign w:val="bottom"/>
          </w:tcPr>
          <w:p>
            <w:pPr>
              <w:ind w:left="560"/>
              <w:spacing w:after="0"/>
              <w:rPr>
                <w:sz w:val="20"/>
                <w:szCs w:val="20"/>
                <w:color w:val="auto"/>
              </w:rPr>
            </w:pPr>
            <w:r>
              <w:rPr>
                <w:rFonts w:ascii="Arial" w:cs="Arial" w:eastAsia="Arial" w:hAnsi="Arial"/>
                <w:sz w:val="18"/>
                <w:szCs w:val="18"/>
                <w:color w:val="0000FF"/>
                <w:w w:val="95"/>
              </w:rPr>
              <w:t>10022</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160" w:type="dxa"/>
            <w:vAlign w:val="bottom"/>
            <w:gridSpan w:val="5"/>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00" w:type="dxa"/>
            <w:vAlign w:val="bottom"/>
            <w:gridSpan w:val="4"/>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6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4400" w:type="dxa"/>
            <w:vAlign w:val="bottom"/>
            <w:tcBorders>
              <w:bottom w:val="single" w:sz="8" w:color="2C2C2C"/>
            </w:tcBorders>
            <w:gridSpan w:val="7"/>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0"/>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01/17/2020</w:t>
            </w:r>
          </w:p>
        </w:tc>
        <w:tc>
          <w:tcPr>
            <w:tcW w:w="114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7,216</w:t>
            </w:r>
          </w:p>
        </w:tc>
        <w:tc>
          <w:tcPr>
            <w:tcW w:w="580" w:type="dxa"/>
            <w:vAlign w:val="bottom"/>
            <w:vMerge w:val="restart"/>
          </w:tcPr>
          <w:p>
            <w:pPr>
              <w:jc w:val="center"/>
              <w:ind w:left="3"/>
              <w:spacing w:after="0"/>
              <w:rPr>
                <w:sz w:val="20"/>
                <w:szCs w:val="20"/>
                <w:color w:val="auto"/>
              </w:rPr>
            </w:pPr>
            <w:r>
              <w:rPr>
                <w:rFonts w:ascii="Arial" w:cs="Arial" w:eastAsia="Arial" w:hAnsi="Arial"/>
                <w:sz w:val="18"/>
                <w:szCs w:val="18"/>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24.77</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218,568</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01/17/2020</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7,216</w:t>
            </w:r>
          </w:p>
        </w:tc>
        <w:tc>
          <w:tcPr>
            <w:tcW w:w="580" w:type="dxa"/>
            <w:vAlign w:val="bottom"/>
            <w:vMerge w:val="restart"/>
          </w:tcPr>
          <w:p>
            <w:pPr>
              <w:jc w:val="center"/>
              <w:ind w:left="3"/>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ind w:left="3"/>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72.68</w:t>
            </w:r>
            <w:r>
              <w:rPr>
                <w:rFonts w:ascii="Arial" w:cs="Arial" w:eastAsia="Arial" w:hAnsi="Arial"/>
                <w:sz w:val="22"/>
                <w:szCs w:val="22"/>
                <w:color w:val="008000"/>
                <w:w w:val="84"/>
                <w:vertAlign w:val="superscript"/>
              </w:rPr>
              <w:t>(3)</w:t>
            </w:r>
          </w:p>
        </w:tc>
        <w:tc>
          <w:tcPr>
            <w:tcW w:w="1220" w:type="dxa"/>
            <w:vAlign w:val="bottom"/>
            <w:gridSpan w:val="2"/>
            <w:vMerge w:val="restart"/>
          </w:tcPr>
          <w:p>
            <w:pPr>
              <w:jc w:val="right"/>
              <w:ind w:right="218"/>
              <w:spacing w:after="0"/>
              <w:rPr>
                <w:sz w:val="20"/>
                <w:szCs w:val="20"/>
                <w:color w:val="auto"/>
              </w:rPr>
            </w:pPr>
            <w:r>
              <w:rPr>
                <w:rFonts w:ascii="Arial" w:cs="Arial" w:eastAsia="Arial" w:hAnsi="Arial"/>
                <w:sz w:val="18"/>
                <w:szCs w:val="18"/>
                <w:color w:val="0000FF"/>
              </w:rPr>
              <w:t>211,352</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01/17/2020</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7,253</w:t>
            </w:r>
          </w:p>
        </w:tc>
        <w:tc>
          <w:tcPr>
            <w:tcW w:w="580" w:type="dxa"/>
            <w:vAlign w:val="bottom"/>
            <w:vMerge w:val="restart"/>
          </w:tcPr>
          <w:p>
            <w:pPr>
              <w:jc w:val="center"/>
              <w:ind w:left="3"/>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ind w:left="3"/>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72.68</w:t>
            </w:r>
            <w:r>
              <w:rPr>
                <w:rFonts w:ascii="Arial" w:cs="Arial" w:eastAsia="Arial" w:hAnsi="Arial"/>
                <w:sz w:val="22"/>
                <w:szCs w:val="22"/>
                <w:color w:val="008000"/>
                <w:w w:val="84"/>
                <w:vertAlign w:val="superscript"/>
              </w:rPr>
              <w:t>(5)</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246,312</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8"/>
                <w:szCs w:val="18"/>
                <w:color w:val="0000FF"/>
                <w:w w:val="98"/>
              </w:rPr>
              <w:t>Footnote</w:t>
            </w:r>
            <w:r>
              <w:rPr>
                <w:rFonts w:ascii="Arial" w:cs="Arial" w:eastAsia="Arial" w:hAnsi="Arial"/>
                <w:sz w:val="22"/>
                <w:szCs w:val="22"/>
                <w:color w:val="008000"/>
                <w:w w:val="98"/>
                <w:vertAlign w:val="superscript"/>
              </w:rPr>
              <w:t>(6)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sectPr>
          <w:pgSz w:w="11900" w:h="16955" w:orient="portrait"/>
          <w:cols w:equalWidth="0" w:num="1">
            <w:col w:w="11520"/>
          </w:cols>
          <w:pgMar w:left="240" w:top="226" w:right="1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(9)</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0"/>
              </w:rPr>
              <w:t>Footnote</w:t>
            </w:r>
            <w:r>
              <w:rPr>
                <w:rFonts w:ascii="Arial" w:cs="Arial" w:eastAsia="Arial" w:hAnsi="Arial"/>
                <w:sz w:val="22"/>
                <w:szCs w:val="22"/>
                <w:color w:val="008000"/>
                <w:w w:val="80"/>
                <w:vertAlign w:val="superscript"/>
              </w:rPr>
              <w:t>(10)</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955" w:orient="portrait"/>
          <w:cols w:equalWidth="0" w:num="2">
            <w:col w:w="7900" w:space="720"/>
            <w:col w:w="2900"/>
          </w:cols>
          <w:pgMar w:left="240" w:top="226" w:right="1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tcPr>
          <w:p>
            <w:pPr>
              <w:spacing w:after="0"/>
              <w:rPr>
                <w:sz w:val="12"/>
                <w:szCs w:val="12"/>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(11)</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7,216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01/17/2020</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7,216</w:t>
            </w: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02/07/2022</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10,834</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17, 2020, the reporting person exercised previously issued options to purchase an aggregate of 7,216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$72.51 to $72.99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Rohit Kapoor 2016 Family Trust.</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$72.50 to $72.99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380" w:firstLine="9"/>
        <w:spacing w:after="0" w:line="318" w:lineRule="auto"/>
        <w:tabs>
          <w:tab w:leader="none" w:pos="23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sectPr>
          <w:pgSz w:w="11900" w:h="16955"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2020-01-22T16:02:35Z</dcterms:created>
  <dcterms:modified xsi:type="dcterms:W3CDTF">2020-01-22T16:02:35Z</dcterms:modified>
</cp:coreProperties>
</file>