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21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1665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6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Meckey Samuel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34"/>
        <w:spacing w:after="0"/>
        <w:rPr>
          <w:sz w:val="20"/>
          <w:szCs w:val="20"/>
          <w:color w:val="auto"/>
        </w:rPr>
      </w:pPr>
      <w:r>
        <w:rPr>
          <w:rFonts w:ascii="Arial" w:cs="Arial" w:eastAsia="Arial" w:hAnsi="Arial"/>
          <w:sz w:val="17"/>
          <w:szCs w:val="17"/>
          <w:color w:val="0000FF"/>
        </w:rPr>
        <w:t>Executive Vice President</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609"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60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1,641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13,600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749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12,851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1,342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14,193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13,581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1,641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02/19/2022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1,641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3,283</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1,342</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02/20/2022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1,342</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1,343</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6,565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vest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5,370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became vested on February 20, 2022, and the remaining balance of twenty-five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6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2022-02-23T17:05:48Z</dcterms:created>
  <dcterms:modified xsi:type="dcterms:W3CDTF">2022-02-23T17:05:48Z</dcterms:modified>
</cp:coreProperties>
</file>