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44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280 Park Avenue, 38</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3120" w:type="dxa"/>
            <w:vAlign w:val="bottom"/>
          </w:tcPr>
          <w:p>
            <w:pPr>
              <w:spacing w:after="0"/>
              <w:rPr>
                <w:sz w:val="24"/>
                <w:szCs w:val="24"/>
                <w:color w:val="auto"/>
              </w:rPr>
            </w:pPr>
          </w:p>
        </w:tc>
      </w:tr>
      <w:tr>
        <w:trPr>
          <w:trHeight w:val="225"/>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New York,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10017</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2015 Amendment and Restatement of the 2006 Omnibus Award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Nancy Saltzman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Older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McGuireWoods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1345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548-2122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68"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368"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40" w:space="380"/>
            <w:col w:w="160" w:space="100"/>
            <w:col w:w="5960" w:space="720"/>
            <w:col w:w="1980" w:space="420"/>
            <w:col w:w="160"/>
          </w:cols>
          <w:pgMar w:left="240" w:top="36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252095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04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top w:val="single" w:sz="8" w:color="auto"/>
              <w:right w:val="single" w:sz="8" w:color="auto"/>
            </w:tcBorders>
          </w:tcPr>
          <w:p>
            <w:pPr>
              <w:jc w:val="center"/>
              <w:ind w:left="24"/>
              <w:spacing w:after="0" w:line="153" w:lineRule="exact"/>
              <w:rPr>
                <w:sz w:val="20"/>
                <w:szCs w:val="20"/>
                <w:color w:val="auto"/>
              </w:rPr>
            </w:pPr>
            <w:r>
              <w:rPr>
                <w:rFonts w:ascii="Arial" w:cs="Arial" w:eastAsia="Arial" w:hAnsi="Arial"/>
                <w:sz w:val="14"/>
                <w:szCs w:val="14"/>
                <w:b w:val="1"/>
                <w:bCs w:val="1"/>
                <w:color w:val="auto"/>
                <w:w w:val="89"/>
              </w:rPr>
              <w:t>Proposed</w:t>
            </w:r>
          </w:p>
        </w:tc>
        <w:tc>
          <w:tcPr>
            <w:tcW w:w="1600" w:type="dxa"/>
            <w:vAlign w:val="bottom"/>
            <w:tcBorders>
              <w:top w:val="single" w:sz="8" w:color="auto"/>
              <w:right w:val="single" w:sz="8" w:color="auto"/>
            </w:tcBorders>
          </w:tcPr>
          <w:p>
            <w:pPr>
              <w:jc w:val="center"/>
              <w:ind w:left="24"/>
              <w:spacing w:after="0" w:line="153" w:lineRule="exact"/>
              <w:rPr>
                <w:sz w:val="20"/>
                <w:szCs w:val="20"/>
                <w:color w:val="auto"/>
              </w:rPr>
            </w:pPr>
            <w:r>
              <w:rPr>
                <w:rFonts w:ascii="Arial" w:cs="Arial" w:eastAsia="Arial" w:hAnsi="Arial"/>
                <w:sz w:val="14"/>
                <w:szCs w:val="14"/>
                <w:b w:val="1"/>
                <w:bCs w:val="1"/>
                <w:color w:val="auto"/>
                <w:w w:val="89"/>
              </w:rPr>
              <w:t>Proposed</w:t>
            </w: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securities</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1"/>
              </w:rPr>
              <w:t>per share</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3"/>
              </w:rPr>
              <w:t>offering price</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1,700,000 shares</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0"/>
              </w:rPr>
              <w:t>$35.63(2)</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1"/>
              </w:rPr>
              <w:t>$60,571,000(2)</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$7,038.36</w:t>
            </w:r>
          </w:p>
        </w:tc>
        <w:tc>
          <w:tcPr>
            <w:tcW w:w="0" w:type="dxa"/>
            <w:vAlign w:val="bottom"/>
          </w:tcPr>
          <w:p>
            <w:pPr>
              <w:spacing w:after="0"/>
              <w:rPr>
                <w:sz w:val="1"/>
                <w:szCs w:val="1"/>
                <w:color w:val="auto"/>
              </w:rPr>
            </w:pPr>
          </w:p>
        </w:tc>
      </w:tr>
    </w:tbl>
    <w:p>
      <w:pPr>
        <w:ind w:left="460" w:right="14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also cover any additional shares of the Registrant’s common stock, par value $0.001 per share (“Common Stock”) which become issuable under the 2015 Amendment and Restatement of the 2006 Omnibus Award Plan by reason of any stock dividend, stock split, recapitalization or other similar transaction.</w:t>
      </w:r>
    </w:p>
    <w:p>
      <w:pPr>
        <w:spacing w:after="0" w:line="1"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Rules 457(c) and 457(h) of the Securities Act solely for purposes of calculating the aggregate offering price and the amount of the registration fee based upon the average of the high and low prices of ExlService Holdings, Inc.’s Common Stock reported by the NASDAQ Global Select Market on July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This Registration Statement on Form S-8 is being filed pursuant to Instruction E of Form S-8 to register an additional 1,700,000 shares of Common Stock of ExlService Holdings, Inc. (the “Company” or “registrant”) issuable pursuant to the 2015 Amendment and Restatement of the 2006 Omnibus Award Plan (the “Plan”). These additional shares of Common Stock are securities of the same class as other securities for which an original Registration Statement on Form S-8 (File No. 333-139211) was filed with the Securities and Exchange Commission (the “Commission”) on December 8, 2006. The contents of the Company’s Registration Statement on Form S-8 (File No. 333-139211) are incorporated by reference herein.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Plan was adopted by the board of directors of the Company on April 15, 2015 and approved by the stockholders of the Company on June 19, 2015.</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document(s) containing the information specified in Part I of Form S-8 will be sent or given to participants in the Plan as specified by Rule 428(b)</w:t>
      </w:r>
    </w:p>
    <w:p>
      <w:pPr>
        <w:spacing w:after="0" w:line="46" w:lineRule="exact"/>
        <w:rPr>
          <w:sz w:val="20"/>
          <w:szCs w:val="20"/>
          <w:color w:val="auto"/>
        </w:rPr>
      </w:pPr>
    </w:p>
    <w:p>
      <w:pPr>
        <w:ind w:right="340" w:firstLine="8"/>
        <w:spacing w:after="0" w:line="323"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under the Securities Act. Such documents are not being filed with the Securities and Exchange Commission, but constitute, along with the documents incorporated by reference into this Registration Statement, a prospectus that meets the requirements of Section 10(a) of the Securities Act.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Company Information and Employee Plan Annual Information.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will furnish without charge to each person to whom the prospectus is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Those documents are incorporated by reference in the Section 10(a) prospectus. Requests should be directed to ExlService Holdings, Inc., 280 Park Avenue, 38</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10017, Attention: General Counsel; Telephone number (212) 277-7100.</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which have been filed by the Company with the Commission, are incorporated in this Registration Statement by reference:</w:t>
      </w:r>
    </w:p>
    <w:p>
      <w:pPr>
        <w:spacing w:after="0" w:line="15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quarters ended March 31, 2015 and June 30, 2015.</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Reports on Form 8-K filed with the Commission on January 6, 2015, February 24, 2015, February 27, 2015, May 1, 2015, as amended on May 4, 2015, and June 25, 2015.</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its registration statement filed pursuant to Section 12 of the Exchange Act and all amendments and reports filed for the purpose of updating such description.</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All documents subsequently filed by the Company pursuant to Sections 13(a), 13(c), 14 and 15(d) of the Securities Exchange Act of 1934, as amended,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ectPr>
          <w:pgSz w:w="11900" w:h="16838" w:orient="portrait"/>
          <w:cols w:equalWidth="0" w:num="1">
            <w:col w:w="11380"/>
          </w:cols>
          <w:pgMar w:left="240" w:top="27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Section 145(a) of the Delaware General Corporation Law, or the DGCL, provides, in general, that a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such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Section 145(b) of the DGCL provides, in general, that a corporation has the power to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any other enterprise,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Company’s amended and restated certificate of incorporation and amended and restated bylaws provide that the Company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the Company refers to as a proceeding,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the Company shall be required to indemnify a person in connection with a proceeding (or part thereof) initiated by such person only if the commencement of such proceeding (or part thereof) was authorized by the board of directors.</w:t>
      </w:r>
    </w:p>
    <w:p>
      <w:pPr>
        <w:spacing w:after="0" w:line="18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5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Company’s amended and restated certificate of incorporation limits the personal liability of its directors to the fullest extent permitted by section 102 of the DGCL.</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maintains directors’ and officers’ liability insurance for its officers and directors.</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860" w:type="dxa"/>
            <w:vAlign w:val="bottom"/>
            <w:gridSpan w:val="3"/>
          </w:tcPr>
          <w:p>
            <w:pPr>
              <w:ind w:left="53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03"/>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1"/>
              </w:rPr>
              <w:t>Amended and Restated Certificate of Incorporation of ExlService Holdings, Inc. (incorporated by reference from Exhibit 3.1 to the Company’s</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Current Report on Form 8-K filed on October 25, 2006).</w:t>
            </w: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4"/>
              </w:rPr>
              <w:t>Third Amended and Restated By-laws of ExlService Holdings, Inc. (incorporated by reference from Exhibit 3.1 to the Company’s Current</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May 2, 2011).</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Opinion of McGuireWoods LLP with respect to the legality of the shares of Common Stock being registered hereby.</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Consent of Independent Registered Public Accounting Firm, Ernst &amp; Young LLP.</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Consent of McGuireWoods LLP (included in Exhibit 5.1).</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24.1*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Power of Attorney (included on signature page).</w:t>
            </w: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1"/>
              </w:rPr>
              <w:t>2015 Amendment and Restatement of the 2006 Omnibus Award Plan (incorporated by reference from Exhibit 10.1 to the Company’s Current</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June 25,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225" w:lineRule="exact"/>
        <w:rPr>
          <w:rFonts w:ascii="Arial" w:cs="Arial" w:eastAsia="Arial" w:hAnsi="Arial"/>
          <w:sz w:val="18"/>
          <w:szCs w:val="18"/>
          <w:color w:val="auto"/>
        </w:rPr>
      </w:pPr>
    </w:p>
    <w:p>
      <w:pPr>
        <w:ind w:firstLine="921"/>
        <w:spacing w:after="0" w:line="273" w:lineRule="auto"/>
        <w:tabs>
          <w:tab w:leader="none" w:pos="1178"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right="420" w:firstLine="921"/>
        <w:spacing w:after="0" w:line="277" w:lineRule="auto"/>
        <w:tabs>
          <w:tab w:leader="none" w:pos="1228"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Item 9 do not apply if the registration statement is on Form S-8, and the information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included in a post-effective amendment by those paragraphs is contained in periodic reports filed with or furnished to the Commission by the registrant pursuant to Section 13 or Section 15(d) of the Securities Exchange Act of 1934 (the “Exchange Act”) that are incorporated by reference in the registration statement.</w:t>
      </w:r>
    </w:p>
    <w:p>
      <w:pPr>
        <w:spacing w:after="0" w:line="187" w:lineRule="exact"/>
        <w:rPr>
          <w:sz w:val="20"/>
          <w:szCs w:val="20"/>
          <w:color w:val="auto"/>
        </w:rPr>
      </w:pPr>
    </w:p>
    <w:p>
      <w:pPr>
        <w:ind w:right="520" w:firstLine="464"/>
        <w:spacing w:after="0" w:line="264"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740" w:firstLine="464"/>
        <w:spacing w:after="0" w:line="277"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the registration by means of a post-effective amendment any of the securities being registered which remain unsold at the termination of the offering.</w:t>
      </w:r>
    </w:p>
    <w:p>
      <w:pPr>
        <w:sectPr>
          <w:pgSz w:w="11900" w:h="16838" w:orient="portrait"/>
          <w:cols w:equalWidth="0" w:num="1">
            <w:col w:w="11400"/>
          </w:cols>
          <w:pgMar w:left="240" w:top="270" w:right="259" w:bottom="1440" w:gutter="0" w:footer="0" w:header="0"/>
        </w:sectPr>
      </w:pPr>
    </w:p>
    <w:bookmarkStart w:id="5" w:name="page6"/>
    <w:bookmarkEnd w:id="5"/>
    <w:p>
      <w:pPr>
        <w:ind w:left="-8" w:firstLine="8"/>
        <w:spacing w:after="0" w:line="302" w:lineRule="auto"/>
        <w:tabs>
          <w:tab w:leader="none" w:pos="247"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left="-8" w:right="40" w:firstLine="8"/>
        <w:spacing w:after="0" w:line="254" w:lineRule="auto"/>
        <w:tabs>
          <w:tab w:leader="none" w:pos="23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392"/>
          </w:cols>
          <w:pgMar w:left="248"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31st day of July, 2015.</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Vishal Chhibbar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27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each of Rohit Kapoor, Vishal Chhibbar and Nancy Saltzman, and each of them acting individually, as his or her true and lawful attorney-in-fact and agent, with power to act without any other and with full and several power of substitution, for him or her and in his or her name, place and stead, to sign, in his or her capacity or capacities as shown below, any and all amendments to this Registration Statement on Form S-8 (including post-effective amendments),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with any such amendments, as fully for all intents and purposes as he or she might or could do in person, and does hereby ratify and confirm all that said attorneys-in-fact and agents, or either of them, or their substitutes, may lawfully do or cause to be done by virtue hereof.</w:t>
      </w:r>
    </w:p>
    <w:p>
      <w:pPr>
        <w:spacing w:after="0" w:line="17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as of this 31st day of July,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gridSpan w:val="3"/>
          </w:tcPr>
          <w:p>
            <w:pPr>
              <w:ind w:left="3500"/>
              <w:spacing w:after="0"/>
              <w:rPr>
                <w:sz w:val="20"/>
                <w:szCs w:val="20"/>
                <w:color w:val="auto"/>
              </w:rPr>
            </w:pPr>
            <w:r>
              <w:rPr>
                <w:rFonts w:ascii="Arial" w:cs="Arial" w:eastAsia="Arial" w:hAnsi="Arial"/>
                <w:sz w:val="14"/>
                <w:szCs w:val="14"/>
                <w:b w:val="1"/>
                <w:bCs w:val="1"/>
                <w:color w:val="auto"/>
              </w:rPr>
              <w:t>Title</w:t>
            </w:r>
          </w:p>
        </w:tc>
      </w:tr>
      <w:tr>
        <w:trPr>
          <w:trHeight w:val="20"/>
        </w:trPr>
        <w:tc>
          <w:tcPr>
            <w:tcW w:w="2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6"/>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w w:val="92"/>
              </w:rPr>
              <w:t>Chief Executive Officer, Vice Chairman and Director</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Vishal Chhibbar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Vishal Chhibbar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r>
      <w:tr>
        <w:trPr>
          <w:trHeight w:val="431"/>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Garen K. Staglin</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Chairman of the Board</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Garen K. Staglin</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B. Kelso</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David B. Kelso</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Deborah Kerr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Deborah Kerr</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Anne E. Minto</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Anne E. Minto</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Som Mittal</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Som Mittal</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Clyde W. Ostler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Clyde W. Ostler</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Mohanbir Sawhney</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3"/>
          </w:tcPr>
          <w:p>
            <w:pPr>
              <w:spacing w:after="0"/>
              <w:rPr>
                <w:sz w:val="20"/>
                <w:szCs w:val="20"/>
                <w:color w:val="auto"/>
              </w:rPr>
            </w:pPr>
            <w:r>
              <w:rPr>
                <w:rFonts w:ascii="Arial" w:cs="Arial" w:eastAsia="Arial" w:hAnsi="Arial"/>
                <w:sz w:val="18"/>
                <w:szCs w:val="18"/>
                <w:color w:val="auto"/>
              </w:rPr>
              <w:t>Dr. Mohanbir Sawhney</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ectPr>
          <w:pgSz w:w="11900" w:h="16838" w:orient="portrait"/>
          <w:cols w:equalWidth="0" w:num="1">
            <w:col w:w="11400"/>
          </w:cols>
          <w:pgMar w:left="240" w:top="270" w:right="25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6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860" w:type="dxa"/>
            <w:vAlign w:val="bottom"/>
            <w:gridSpan w:val="3"/>
          </w:tcPr>
          <w:p>
            <w:pPr>
              <w:ind w:left="53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03"/>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1"/>
              </w:rPr>
              <w:t>Amended and Restated Certificate of Incorporation of ExlService Holdings, Inc. (incorporated by reference from Exhibit 3.1 to the Company’s</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Current Report on Form 8-K filed on October 25, 2006).</w:t>
            </w: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4"/>
              </w:rPr>
              <w:t>Third Amended and Restated By-laws of ExlService Holdings, Inc. (incorporated by reference from Exhibit 3.1 to the Company’s Current</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May 2, 2011).</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Opinion of McGuireWoods LLP with respect to the legality of the shares of Common Stock being registered hereby.</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Consent of Independent Registered Public Accounting Firm, Ernst &amp; Young LLP.</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Consent of McGuireWoods LLP (included in Exhibit 5.1).</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24.1*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Power of Attorney (included on signature page).</w:t>
            </w: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1"/>
              </w:rPr>
              <w:t>2015 Amendment and Restatement of the 2006 Omnibus Award Plan (incorporated by reference from Exhibit 10.1 to the Company’s Current</w:t>
            </w: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June 25,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380"/>
          </w:cols>
          <w:pgMar w:left="240" w:top="270" w:right="2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MCGUIREWOODS]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23" w:lineRule="exact"/>
        <w:rPr>
          <w:sz w:val="20"/>
          <w:szCs w:val="20"/>
          <w:color w:val="auto"/>
        </w:rPr>
      </w:pPr>
    </w:p>
    <w:p>
      <w:pPr>
        <w:ind w:left="920" w:right="340"/>
        <w:spacing w:after="0" w:line="261" w:lineRule="auto"/>
        <w:rPr>
          <w:sz w:val="20"/>
          <w:szCs w:val="20"/>
          <w:color w:val="auto"/>
        </w:rPr>
      </w:pPr>
      <w:r>
        <w:rPr>
          <w:rFonts w:ascii="Arial" w:cs="Arial" w:eastAsia="Arial" w:hAnsi="Arial"/>
          <w:sz w:val="18"/>
          <w:szCs w:val="18"/>
          <w:color w:val="auto"/>
        </w:rPr>
        <w:t>1,700,000 Shares of Common Stock of ExlService Holdings, Inc. to be issued pursuant to the 2015 Amendment and Restatement of the 2006 Omnibus Award Plan of ExlService Holdings,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We have acted as counsel to ExlService Holdings,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in connection with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that is being filed on the date hereof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by the Corporation pursuant to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relating to the registration of 1,700,000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Corporation’s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which may be issued pursuant to the Corporation’s 2015 Amendment and Restatement of 2006 Omnibus Award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connection with this opinion letter, we have examined the Registration Statement, including the exhibits being filed therewith or incorporated by reference therein. In addition, we have examined and relied upon the following:</w:t>
      </w:r>
    </w:p>
    <w:p>
      <w:pPr>
        <w:spacing w:after="0" w:line="62" w:lineRule="exact"/>
        <w:rPr>
          <w:sz w:val="20"/>
          <w:szCs w:val="20"/>
          <w:color w:val="auto"/>
        </w:rPr>
      </w:pPr>
    </w:p>
    <w:p>
      <w:pPr>
        <w:ind w:right="100" w:firstLine="464"/>
        <w:spacing w:after="0" w:line="264" w:lineRule="auto"/>
        <w:tabs>
          <w:tab w:leader="none" w:pos="671"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certificate from an officer of the Corporation certifying as to (A) true and correct copies of the Amended and Restated Certificate of Incorporation and the Amended and Restated By-laws of the Corporation and (B) the resolutions of the Board of Directors of the Corporation with respect to the Plan and the Registration Statement;</w:t>
      </w:r>
    </w:p>
    <w:p>
      <w:pPr>
        <w:spacing w:after="0" w:line="73" w:lineRule="exact"/>
        <w:rPr>
          <w:rFonts w:ascii="Arial" w:cs="Arial" w:eastAsia="Arial" w:hAnsi="Arial"/>
          <w:sz w:val="18"/>
          <w:szCs w:val="18"/>
          <w:color w:val="auto"/>
        </w:rPr>
      </w:pPr>
    </w:p>
    <w:p>
      <w:pPr>
        <w:ind w:right="140" w:firstLine="464"/>
        <w:spacing w:after="0" w:line="277" w:lineRule="auto"/>
        <w:tabs>
          <w:tab w:leader="none" w:pos="721"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certificate dated July 29, 2015 issued by the Secretary of State of the State of Delaware, attesting to the corporate status of the Corporation in the State of Delaware; and</w:t>
      </w:r>
    </w:p>
    <w:p>
      <w:pPr>
        <w:spacing w:after="0" w:line="62" w:lineRule="exact"/>
        <w:rPr>
          <w:rFonts w:ascii="Arial" w:cs="Arial" w:eastAsia="Arial" w:hAnsi="Arial"/>
          <w:sz w:val="18"/>
          <w:szCs w:val="18"/>
          <w:color w:val="auto"/>
        </w:rPr>
      </w:pPr>
    </w:p>
    <w:p>
      <w:pPr>
        <w:ind w:right="620" w:firstLine="464"/>
        <w:spacing w:after="0" w:line="277" w:lineRule="auto"/>
        <w:tabs>
          <w:tab w:leader="none" w:pos="771"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originals, or copies identified to our satisfaction as being true copies, of such other records, documents and instruments as we have deemed necessary for the purposes of this opinion letter.</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all purposes of the opinion expressed herein, we have assumed, without independent investigation, the following: (a) to the extent that we have reviewed and relied upon certificates of the Corporation or authorized representatives thereof and certificates and assurances from public officials, all of such certificates, representations and assurances are accurate with regard to factual matters; (b) all documents submitted to us as originals are authentic, complete and accurate, and all documents submitted to us as copies conform to authentic original documents; (c) the genuineness of all signatures; and (d) the Registration Statement will be effective under the Securities Act.</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Based on and subject to the foregoing and the exclusions, qualifications, limitations and other assumptions set forth in this opinion letter, we are of the opinion that the Shares have been validly authorized and, when issued and paid for in accordance with and upon the terms and conditions of the Plan, will be validly issued, fully paid and nonassessable.</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foregoing opinion is limited to the Delaware General Corporation Law (including statutory provisions, all applicable provisions of the Delaware Constitution and reported judicial decisions interpreting the foregoing), as in effect on the date hereof, and we do not express any opinion concerning any other law.</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foregoing opinion is being furnished only for the purpose referred to in the first paragraph of this opinion letter. We hereby consent to the filing of this opinion as Exhibit 5.1 to the Registration Statement. In giving this consent, we do not admit that we are within the category of persons whose consent is required by Section 7 of the Securities Act or the rules and regulations of the SEC promulgated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MCGUIREWOODS LLP</w:t>
      </w:r>
    </w:p>
    <w:p>
      <w:pPr>
        <w:sectPr>
          <w:pgSz w:w="11900" w:h="16838" w:orient="portrait"/>
          <w:cols w:equalWidth="0" w:num="1">
            <w:col w:w="11320"/>
          </w:cols>
          <w:pgMar w:left="240" w:top="27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dated July 31, 2015) pertaining to the 2015 Amendment and Restatement of the 2006 Omnibus Award Plan of ExlService Holdings, Inc. of our reports dated February 27, 2015, with respect to the consolidated financial statements of ExlService Holdings, Inc. and the effectiveness of internal control over financial reporting of ExlService Holdings, Inc. included in its Annual Report (Form 10-K) for the year ended December 31, 2014, filed with the Securities and Exchange Commission.</w:t>
      </w:r>
    </w:p>
    <w:p>
      <w:pPr>
        <w:sectPr>
          <w:pgSz w:w="11900" w:h="16838" w:orient="portrait"/>
          <w:cols w:equalWidth="0" w:num="1">
            <w:col w:w="11420"/>
          </w:cols>
          <w:pgMar w:left="240" w:top="121"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sectPr>
      <w:pgSz w:w="11900" w:h="16838" w:orient="portrait"/>
      <w:cols w:equalWidth="0" w:num="2">
        <w:col w:w="6720" w:space="720"/>
        <w:col w:w="398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2019-12-08T11:50:18Z</dcterms:created>
  <dcterms:modified xsi:type="dcterms:W3CDTF">2019-12-08T11:50:18Z</dcterms:modified>
</cp:coreProperties>
</file>