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15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1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Meckey Samuel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09/01/2031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8,121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anniversary of the grant date, and two-thirds on the third anniversary of the grant date.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1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855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2021-09-03T15:55:27Z</dcterms:created>
  <dcterms:modified xsi:type="dcterms:W3CDTF">2021-09-03T15:55:27Z</dcterms:modified>
</cp:coreProperties>
</file>