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6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 of Report (Date of earliest event reported): April 5, 2011</w:t>
      </w:r>
    </w:p>
    <w:p>
      <w:pPr>
        <w:spacing w:after="0" w:line="27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860"/>
          </w:cols>
          <w:pgMar w:left="240" w:top="738" w:right="799" w:bottom="1440" w:gutter="0" w:footer="0" w:header="0"/>
        </w:sectPr>
      </w:pPr>
    </w:p>
    <w:p>
      <w:pPr>
        <w:spacing w:after="0" w:line="25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020"/>
          </w:cols>
          <w:pgMar w:left="240" w:top="738" w:right="799" w:bottom="1440" w:gutter="0" w:footer="0" w:header="0"/>
          <w:type w:val="continuous"/>
        </w:sectPr>
      </w:pPr>
    </w:p>
    <w:p>
      <w:pPr>
        <w:spacing w:after="0" w:line="32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280 Park Avenue, 38th Floor</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0860"/>
          </w:cols>
          <w:pgMar w:left="240" w:top="738" w:right="799" w:bottom="1440" w:gutter="0" w:footer="0" w:header="0"/>
          <w:type w:val="continuous"/>
        </w:sectPr>
      </w:pPr>
    </w:p>
    <w:p>
      <w:pPr>
        <w:spacing w:after="0" w:line="200" w:lineRule="exact"/>
        <w:rPr>
          <w:sz w:val="24"/>
          <w:szCs w:val="24"/>
          <w:color w:val="auto"/>
        </w:rPr>
      </w:pPr>
    </w:p>
    <w:p>
      <w:pPr>
        <w:spacing w:after="0" w:line="32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277-7100</w:t>
      </w: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216"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 pursuant to Rule 425 under the Securities Act (17 CFR 230.425)</w:t>
      </w:r>
    </w:p>
    <w:p>
      <w:pPr>
        <w:spacing w:after="0" w:line="27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7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7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281305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738" w:right="7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83"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In response to several incorrect media reports in India, ExlService Holdings, Inc. (“EXL” or the “Company”) has posted on its website the letter to its employees attached hereto as Exhibit 99.1 explaining that there are no current plans to solicit strategic transactions to sell the Company. Although it is generally the Company's policy not to respond to rumors or speculation, EXL sent the letter to its employees because of the significant media coverage in India. The Company does not intend to make any further comments on this matter.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8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0"/>
                <w:szCs w:val="20"/>
                <w:color w:val="auto"/>
              </w:rPr>
            </w:pPr>
          </w:p>
        </w:tc>
        <w:tc>
          <w:tcPr>
            <w:tcW w:w="8860" w:type="dxa"/>
            <w:vAlign w:val="bottom"/>
          </w:tcPr>
          <w:p>
            <w:pPr>
              <w:spacing w:after="0"/>
              <w:rPr>
                <w:sz w:val="20"/>
                <w:szCs w:val="20"/>
                <w:color w:val="auto"/>
              </w:rPr>
            </w:pPr>
          </w:p>
        </w:tc>
      </w:tr>
      <w:tr>
        <w:trPr>
          <w:trHeight w:val="44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0"/>
                <w:szCs w:val="20"/>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to Employees, dated April 5, 2011.</w:t>
            </w:r>
          </w:p>
        </w:tc>
      </w:tr>
      <w:tr>
        <w:trPr>
          <w:trHeight w:val="1226"/>
        </w:trPr>
        <w:tc>
          <w:tcPr>
            <w:tcW w:w="8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April 5, 2011</w:t>
      </w:r>
      <w:r>
        <w:rPr>
          <w:sz w:val="20"/>
          <w:szCs w:val="20"/>
          <w:color w:val="auto"/>
        </w:rPr>
        <w:tab/>
      </w:r>
      <w:r>
        <w:rPr>
          <w:rFonts w:ascii="Times New Roman" w:cs="Times New Roman" w:eastAsia="Times New Roman" w:hAnsi="Times New Roman"/>
          <w:sz w:val="18"/>
          <w:szCs w:val="18"/>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Amit Shashank</w:t>
      </w:r>
    </w:p>
    <w:p>
      <w:pPr>
        <w:spacing w:after="0" w:line="2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36"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2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Exhibit</w:t>
            </w:r>
          </w:p>
        </w:tc>
      </w:tr>
      <w:tr>
        <w:trPr>
          <w:trHeight w:val="20"/>
        </w:trPr>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to Employees, dated April 5, 2011.</w:t>
            </w:r>
          </w:p>
        </w:tc>
      </w:tr>
      <w:tr>
        <w:trPr>
          <w:trHeight w:val="659"/>
        </w:trPr>
        <w:tc>
          <w:tcPr>
            <w:tcW w:w="8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[EXLSERVICE HOLDINGS, INC. LETTERHEAD]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employees:</w:t>
      </w:r>
    </w:p>
    <w:p>
      <w:pPr>
        <w:spacing w:after="0" w:line="2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have recently been a number of reports in Indian media that some of our stockholders and private equity partners have been preparing to solicit strategic transactions to sell their stakes in EXL or that we are soliciting strategic transactions to sell the company. Even though our policy is not to comment on rumor or speculation, we felt that these media reports have created sufficient concern that it was important to let you know that that there is absolutely no truth to such reports.</w:t>
      </w:r>
    </w:p>
    <w:p>
      <w:pPr>
        <w:spacing w:after="0" w:line="23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ExlService and its entire management team and board are fully focused on the growth and development of our business, and we urge you not to be distracted from providing our clients with the high quality service they have come to expect from us. Please feel free to share this information with clients and others as you see fit.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all that you do for our company.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Vikram Talwar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Vikram Talwar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Rohit Kapoor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Rohit Kapoor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2019-12-15T10:36:25Z</dcterms:created>
  <dcterms:modified xsi:type="dcterms:W3CDTF">2019-12-15T10:36:25Z</dcterms:modified>
</cp:coreProperties>
</file>