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03/30/2015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1,250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11.875</w:t>
            </w:r>
          </w:p>
        </w:tc>
        <w:tc>
          <w:tcPr>
            <w:tcW w:w="140" w:type="dxa"/>
            <w:vAlign w:val="bottom"/>
          </w:tcPr>
          <w:p>
            <w:pPr>
              <w:spacing w:after="0"/>
              <w:rPr>
                <w:sz w:val="22"/>
                <w:szCs w:val="22"/>
                <w:color w:val="auto"/>
              </w:rPr>
            </w:pPr>
          </w:p>
        </w:tc>
        <w:tc>
          <w:tcPr>
            <w:tcW w:w="124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6,250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03/30/2015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1,250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36.7213</w:t>
            </w:r>
            <w:r>
              <w:rPr>
                <w:rFonts w:ascii="Arial" w:cs="Arial" w:eastAsia="Arial" w:hAnsi="Arial"/>
                <w:sz w:val="22"/>
                <w:szCs w:val="22"/>
                <w:color w:val="008000"/>
                <w:w w:val="85"/>
                <w:vertAlign w:val="superscript"/>
              </w:rPr>
              <w:t>(3)</w:t>
            </w:r>
          </w:p>
        </w:tc>
        <w:tc>
          <w:tcPr>
            <w:tcW w:w="124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9"/>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1,250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03/30/2015</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1,250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06/23/2015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12,500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30, 2015 the reporting person exercised previously issued options to purchase an aggregate of 1,250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$36.46 to $37.07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12,500 of these options are fully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04/01/2015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2019-12-08T12:27:44Z</dcterms:created>
  <dcterms:modified xsi:type="dcterms:W3CDTF">2019-12-08T12:27:44Z</dcterms:modified>
</cp:coreProperties>
</file>