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302081 10 4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[_] Rule 13d-1(b)</w:t>
      </w:r>
    </w:p>
    <w:p>
      <w:pPr>
        <w:spacing w:after="0" w:line="279"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[_] Rule 13d-1(c)</w:t>
      </w:r>
    </w:p>
    <w:p>
      <w:pPr>
        <w:spacing w:after="0" w:line="279" w:lineRule="exact"/>
        <w:rPr>
          <w:sz w:val="24"/>
          <w:szCs w:val="24"/>
          <w:color w:val="auto"/>
        </w:rPr>
      </w:pPr>
    </w:p>
    <w:p>
      <w:pPr>
        <w:ind w:left="2240" w:hanging="287"/>
        <w:spacing w:after="0"/>
        <w:tabs>
          <w:tab w:leader="none" w:pos="224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rFonts w:ascii="Arial" w:cs="Arial" w:eastAsia="Arial" w:hAnsi="Arial"/>
          <w:sz w:val="18"/>
          <w:szCs w:val="18"/>
          <w:color w:val="auto"/>
        </w:rPr>
      </w:pPr>
    </w:p>
    <w:p>
      <w:pPr>
        <w:ind w:left="660" w:right="60" w:hanging="648"/>
        <w:spacing w:after="0" w:line="30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805815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26" w:right="25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color w:val="auto"/>
        </w:rPr>
        <w:t>CUSIP No. 302081 10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5436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436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7560" w:type="dxa"/>
            <w:vAlign w:val="bottom"/>
          </w:tcPr>
          <w:p>
            <w:pPr>
              <w:ind w:left="540"/>
              <w:spacing w:after="0"/>
              <w:rPr>
                <w:sz w:val="20"/>
                <w:szCs w:val="20"/>
                <w:color w:val="auto"/>
              </w:rPr>
            </w:pPr>
            <w:r>
              <w:rPr>
                <w:rFonts w:ascii="Arial" w:cs="Arial" w:eastAsia="Arial" w:hAnsi="Arial"/>
                <w:sz w:val="18"/>
                <w:szCs w:val="18"/>
                <w:color w:val="auto"/>
              </w:rPr>
              <w:t>NAME OF REPORTING PERSON</w:t>
            </w:r>
          </w:p>
        </w:tc>
        <w:tc>
          <w:tcPr>
            <w:tcW w:w="3180" w:type="dxa"/>
            <w:vAlign w:val="bottom"/>
          </w:tcPr>
          <w:p>
            <w:pPr>
              <w:spacing w:after="0"/>
              <w:rPr>
                <w:sz w:val="20"/>
                <w:szCs w:val="20"/>
                <w:color w:val="auto"/>
              </w:rPr>
            </w:pPr>
          </w:p>
        </w:tc>
      </w:tr>
      <w:tr>
        <w:trPr>
          <w:trHeight w:val="432"/>
        </w:trPr>
        <w:tc>
          <w:tcPr>
            <w:tcW w:w="680" w:type="dxa"/>
            <w:vAlign w:val="bottom"/>
          </w:tcPr>
          <w:p>
            <w:pPr>
              <w:spacing w:after="0"/>
              <w:rPr>
                <w:sz w:val="24"/>
                <w:szCs w:val="24"/>
                <w:color w:val="auto"/>
              </w:rPr>
            </w:pPr>
          </w:p>
        </w:tc>
        <w:tc>
          <w:tcPr>
            <w:tcW w:w="7560" w:type="dxa"/>
            <w:vAlign w:val="bottom"/>
          </w:tcPr>
          <w:p>
            <w:pPr>
              <w:ind w:left="540"/>
              <w:spacing w:after="0"/>
              <w:rPr>
                <w:sz w:val="20"/>
                <w:szCs w:val="20"/>
                <w:color w:val="auto"/>
              </w:rPr>
            </w:pPr>
            <w:r>
              <w:rPr>
                <w:rFonts w:ascii="Arial" w:cs="Arial" w:eastAsia="Arial" w:hAnsi="Arial"/>
                <w:sz w:val="18"/>
                <w:szCs w:val="18"/>
                <w:color w:val="auto"/>
              </w:rPr>
              <w:t>Vikram Talwar</w:t>
            </w:r>
          </w:p>
        </w:tc>
        <w:tc>
          <w:tcPr>
            <w:tcW w:w="3180" w:type="dxa"/>
            <w:vAlign w:val="bottom"/>
          </w:tcPr>
          <w:p>
            <w:pPr>
              <w:spacing w:after="0"/>
              <w:rPr>
                <w:sz w:val="24"/>
                <w:szCs w:val="24"/>
                <w:color w:val="auto"/>
              </w:rPr>
            </w:pPr>
          </w:p>
        </w:tc>
      </w:tr>
      <w:tr>
        <w:trPr>
          <w:trHeight w:val="34"/>
        </w:trPr>
        <w:tc>
          <w:tcPr>
            <w:tcW w:w="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r>
      <w:tr>
        <w:trPr>
          <w:trHeight w:val="229"/>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2</w:t>
            </w:r>
          </w:p>
        </w:tc>
        <w:tc>
          <w:tcPr>
            <w:tcW w:w="7560" w:type="dxa"/>
            <w:vAlign w:val="bottom"/>
          </w:tcPr>
          <w:p>
            <w:pPr>
              <w:ind w:left="540"/>
              <w:spacing w:after="0"/>
              <w:rPr>
                <w:sz w:val="20"/>
                <w:szCs w:val="20"/>
                <w:color w:val="auto"/>
              </w:rPr>
            </w:pPr>
            <w:r>
              <w:rPr>
                <w:rFonts w:ascii="Arial" w:cs="Arial" w:eastAsia="Arial" w:hAnsi="Arial"/>
                <w:sz w:val="18"/>
                <w:szCs w:val="18"/>
                <w:color w:val="auto"/>
              </w:rPr>
              <w:t>CHECK THE APPROPRIATE BOX IF A MEMBER OF A GROUP</w:t>
            </w:r>
          </w:p>
        </w:tc>
        <w:tc>
          <w:tcPr>
            <w:tcW w:w="3180" w:type="dxa"/>
            <w:vAlign w:val="bottom"/>
          </w:tcPr>
          <w:p>
            <w:pPr>
              <w:ind w:left="2080"/>
              <w:spacing w:after="0"/>
              <w:rPr>
                <w:sz w:val="20"/>
                <w:szCs w:val="20"/>
                <w:color w:val="auto"/>
              </w:rPr>
            </w:pPr>
            <w:r>
              <w:rPr>
                <w:rFonts w:ascii="Arial" w:cs="Arial" w:eastAsia="Arial" w:hAnsi="Arial"/>
                <w:sz w:val="18"/>
                <w:szCs w:val="18"/>
                <w:color w:val="auto"/>
              </w:rPr>
              <w:t>(a) o</w:t>
            </w:r>
          </w:p>
        </w:tc>
      </w:tr>
      <w:tr>
        <w:trPr>
          <w:trHeight w:val="230"/>
        </w:trPr>
        <w:tc>
          <w:tcPr>
            <w:tcW w:w="68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180" w:type="dxa"/>
            <w:vAlign w:val="bottom"/>
          </w:tcPr>
          <w:p>
            <w:pPr>
              <w:ind w:left="2080"/>
              <w:spacing w:after="0"/>
              <w:rPr>
                <w:sz w:val="20"/>
                <w:szCs w:val="20"/>
                <w:color w:val="auto"/>
              </w:rPr>
            </w:pPr>
            <w:r>
              <w:rPr>
                <w:rFonts w:ascii="Arial" w:cs="Arial" w:eastAsia="Arial" w:hAnsi="Arial"/>
                <w:sz w:val="18"/>
                <w:szCs w:val="18"/>
                <w:color w:val="auto"/>
              </w:rPr>
              <w:t>(b) o</w:t>
            </w:r>
          </w:p>
        </w:tc>
      </w:tr>
      <w:tr>
        <w:trPr>
          <w:trHeight w:val="250"/>
        </w:trPr>
        <w:tc>
          <w:tcPr>
            <w:tcW w:w="680" w:type="dxa"/>
            <w:vAlign w:val="bottom"/>
            <w:tcBorders>
              <w:bottom w:val="single" w:sz="8" w:color="auto"/>
            </w:tcBorders>
          </w:tcPr>
          <w:p>
            <w:pPr>
              <w:spacing w:after="0"/>
              <w:rPr>
                <w:sz w:val="21"/>
                <w:szCs w:val="21"/>
                <w:color w:val="auto"/>
              </w:rPr>
            </w:pPr>
          </w:p>
        </w:tc>
        <w:tc>
          <w:tcPr>
            <w:tcW w:w="756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r>
      <w:tr>
        <w:trPr>
          <w:trHeight w:val="243"/>
        </w:trPr>
        <w:tc>
          <w:tcPr>
            <w:tcW w:w="68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7560" w:type="dxa"/>
            <w:vAlign w:val="bottom"/>
          </w:tcPr>
          <w:p>
            <w:pPr>
              <w:ind w:left="540"/>
              <w:spacing w:after="0"/>
              <w:rPr>
                <w:sz w:val="20"/>
                <w:szCs w:val="20"/>
                <w:color w:val="auto"/>
              </w:rPr>
            </w:pPr>
            <w:r>
              <w:rPr>
                <w:rFonts w:ascii="Arial" w:cs="Arial" w:eastAsia="Arial" w:hAnsi="Arial"/>
                <w:sz w:val="18"/>
                <w:szCs w:val="18"/>
                <w:color w:val="auto"/>
              </w:rPr>
              <w:t>SEC USE ONLY</w:t>
            </w:r>
          </w:p>
        </w:tc>
        <w:tc>
          <w:tcPr>
            <w:tcW w:w="318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1220" w:hanging="1158"/>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90" w:lineRule="exact"/>
        <w:rPr>
          <w:rFonts w:ascii="Arial" w:cs="Arial" w:eastAsia="Arial" w:hAnsi="Arial"/>
          <w:sz w:val="18"/>
          <w:szCs w:val="18"/>
          <w:color w:val="auto"/>
        </w:rPr>
      </w:pPr>
    </w:p>
    <w:p>
      <w:pPr>
        <w:ind w:left="212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740" w:type="dxa"/>
            <w:vAlign w:val="bottom"/>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460" w:type="dxa"/>
            <w:vAlign w:val="bottom"/>
          </w:tcPr>
          <w:p>
            <w:pPr>
              <w:spacing w:after="0"/>
              <w:rPr>
                <w:sz w:val="20"/>
                <w:szCs w:val="20"/>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553,653</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34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6</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4"/>
              </w:rPr>
              <w:t>SHARES</w:t>
            </w:r>
          </w:p>
        </w:tc>
        <w:tc>
          <w:tcPr>
            <w:tcW w:w="460" w:type="dxa"/>
            <w:vAlign w:val="bottom"/>
            <w:tcBorders>
              <w:right w:val="single" w:sz="8" w:color="auto"/>
            </w:tcBorders>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67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10"/>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763,865</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340" w:type="dxa"/>
            <w:vAlign w:val="bottom"/>
          </w:tcPr>
          <w:p>
            <w:pPr>
              <w:spacing w:after="0"/>
              <w:rPr>
                <w:sz w:val="7"/>
                <w:szCs w:val="7"/>
                <w:color w:val="auto"/>
              </w:rPr>
            </w:pPr>
          </w:p>
        </w:tc>
        <w:tc>
          <w:tcPr>
            <w:tcW w:w="1740" w:type="dxa"/>
            <w:vAlign w:val="bottom"/>
            <w:gridSpan w:val="2"/>
            <w:vMerge w:val="restart"/>
          </w:tcPr>
          <w:p>
            <w:pPr>
              <w:jc w:val="center"/>
              <w:ind w:right="230"/>
              <w:spacing w:after="0"/>
              <w:rPr>
                <w:sz w:val="20"/>
                <w:szCs w:val="20"/>
                <w:color w:val="auto"/>
              </w:rPr>
            </w:pPr>
            <w:r>
              <w:rPr>
                <w:rFonts w:ascii="Arial" w:cs="Arial" w:eastAsia="Arial" w:hAnsi="Arial"/>
                <w:sz w:val="18"/>
                <w:szCs w:val="18"/>
                <w:color w:val="auto"/>
                <w:w w:val="95"/>
              </w:rPr>
              <w:t>OWNED</w:t>
            </w:r>
          </w:p>
        </w:tc>
        <w:tc>
          <w:tcPr>
            <w:tcW w:w="460" w:type="dxa"/>
            <w:vAlign w:val="bottom"/>
            <w:tcBorders>
              <w:right w:val="single" w:sz="8" w:color="auto"/>
            </w:tcBorders>
          </w:tcPr>
          <w:p>
            <w:pPr>
              <w:spacing w:after="0"/>
              <w:rPr>
                <w:sz w:val="7"/>
                <w:szCs w:val="7"/>
                <w:color w:val="auto"/>
              </w:rPr>
            </w:pPr>
          </w:p>
        </w:tc>
        <w:tc>
          <w:tcPr>
            <w:tcW w:w="6760" w:type="dxa"/>
            <w:vAlign w:val="bottom"/>
            <w:vMerge w:val="continue"/>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3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460" w:type="dxa"/>
            <w:vAlign w:val="bottom"/>
            <w:tcBorders>
              <w:right w:val="single" w:sz="8" w:color="auto"/>
            </w:tcBorders>
            <w:vMerge w:val="restart"/>
          </w:tcPr>
          <w:p>
            <w:pPr>
              <w:jc w:val="right"/>
              <w:ind w:right="230"/>
              <w:spacing w:after="0"/>
              <w:rPr>
                <w:sz w:val="20"/>
                <w:szCs w:val="20"/>
                <w:color w:val="auto"/>
              </w:rPr>
            </w:pPr>
            <w:r>
              <w:rPr>
                <w:rFonts w:ascii="Arial" w:cs="Arial" w:eastAsia="Arial" w:hAnsi="Arial"/>
                <w:sz w:val="18"/>
                <w:szCs w:val="18"/>
                <w:color w:val="auto"/>
              </w:rPr>
              <w:t>7</w:t>
            </w: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80" w:type="dxa"/>
            <w:vAlign w:val="bottom"/>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460" w:type="dxa"/>
            <w:vAlign w:val="bottom"/>
            <w:tcBorders>
              <w:right w:val="single" w:sz="8" w:color="auto"/>
            </w:tcBorders>
            <w:vMerge w:val="continue"/>
          </w:tcPr>
          <w:p>
            <w:pPr>
              <w:spacing w:after="0"/>
              <w:rPr>
                <w:sz w:val="18"/>
                <w:szCs w:val="18"/>
                <w:color w:val="auto"/>
              </w:rPr>
            </w:pPr>
          </w:p>
        </w:tc>
        <w:tc>
          <w:tcPr>
            <w:tcW w:w="6760" w:type="dxa"/>
            <w:vAlign w:val="bottom"/>
            <w:vMerge w:val="continue"/>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740" w:type="dxa"/>
            <w:vAlign w:val="bottom"/>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460" w:type="dxa"/>
            <w:vAlign w:val="bottom"/>
            <w:tcBorders>
              <w:right w:val="single" w:sz="8" w:color="auto"/>
            </w:tcBorders>
          </w:tcPr>
          <w:p>
            <w:pPr>
              <w:spacing w:after="0"/>
              <w:rPr>
                <w:sz w:val="18"/>
                <w:szCs w:val="18"/>
                <w:color w:val="auto"/>
              </w:rPr>
            </w:pPr>
          </w:p>
        </w:tc>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553,653</w:t>
            </w:r>
          </w:p>
        </w:tc>
        <w:tc>
          <w:tcPr>
            <w:tcW w:w="2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40" w:type="dxa"/>
            <w:vAlign w:val="bottom"/>
          </w:tcPr>
          <w:p>
            <w:pPr>
              <w:spacing w:after="0"/>
              <w:rPr>
                <w:sz w:val="14"/>
                <w:szCs w:val="14"/>
                <w:color w:val="auto"/>
              </w:rPr>
            </w:pPr>
          </w:p>
        </w:tc>
        <w:tc>
          <w:tcPr>
            <w:tcW w:w="1740" w:type="dxa"/>
            <w:vAlign w:val="bottom"/>
            <w:gridSpan w:val="2"/>
            <w:vMerge w:val="restart"/>
          </w:tcPr>
          <w:p>
            <w:pPr>
              <w:jc w:val="center"/>
              <w:ind w:right="230"/>
              <w:spacing w:after="0" w:line="190" w:lineRule="exact"/>
              <w:rPr>
                <w:sz w:val="20"/>
                <w:szCs w:val="20"/>
                <w:color w:val="auto"/>
              </w:rPr>
            </w:pPr>
            <w:r>
              <w:rPr>
                <w:rFonts w:ascii="Arial" w:cs="Arial" w:eastAsia="Arial" w:hAnsi="Arial"/>
                <w:sz w:val="18"/>
                <w:szCs w:val="18"/>
                <w:color w:val="auto"/>
                <w:w w:val="99"/>
              </w:rPr>
              <w:t>WITH</w:t>
            </w:r>
          </w:p>
        </w:tc>
        <w:tc>
          <w:tcPr>
            <w:tcW w:w="460" w:type="dxa"/>
            <w:vAlign w:val="bottom"/>
            <w:tcBorders>
              <w:right w:val="single" w:sz="8" w:color="auto"/>
            </w:tcBorders>
          </w:tcPr>
          <w:p>
            <w:pPr>
              <w:spacing w:after="0"/>
              <w:rPr>
                <w:sz w:val="14"/>
                <w:szCs w:val="14"/>
                <w:color w:val="auto"/>
              </w:rPr>
            </w:pPr>
          </w:p>
        </w:tc>
        <w:tc>
          <w:tcPr>
            <w:tcW w:w="6760" w:type="dxa"/>
            <w:vAlign w:val="bottom"/>
            <w:vMerge w:val="continue"/>
          </w:tcPr>
          <w:p>
            <w:pPr>
              <w:spacing w:after="0"/>
              <w:rPr>
                <w:sz w:val="14"/>
                <w:szCs w:val="14"/>
                <w:color w:val="auto"/>
              </w:rPr>
            </w:pP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34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676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763,865</w:t>
            </w: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right w:val="single" w:sz="8" w:color="auto"/>
            </w:tcBorders>
            <w:gridSpan w:val="2"/>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1,317,518</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120" w:type="dxa"/>
            <w:vAlign w:val="bottom"/>
            <w:tcBorders>
              <w:right w:val="single" w:sz="8" w:color="auto"/>
            </w:tcBorders>
          </w:tcPr>
          <w:p>
            <w:pPr>
              <w:ind w:left="10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8120" w:type="dxa"/>
            <w:vAlign w:val="bottom"/>
            <w:tcBorders>
              <w:bottom w:val="single" w:sz="8" w:color="auto"/>
            </w:tcBorders>
            <w:gridSpan w:val="3"/>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11</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4.49%</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120" w:type="dxa"/>
            <w:vAlign w:val="bottom"/>
            <w:tcBorders>
              <w:bottom w:val="single" w:sz="8" w:color="auto"/>
            </w:tcBorders>
            <w:gridSpan w:val="3"/>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40" w:type="dxa"/>
            <w:vAlign w:val="bottom"/>
          </w:tcPr>
          <w:p>
            <w:pPr>
              <w:ind w:left="60"/>
              <w:spacing w:after="0"/>
              <w:rPr>
                <w:sz w:val="20"/>
                <w:szCs w:val="20"/>
                <w:color w:val="auto"/>
              </w:rPr>
            </w:pPr>
            <w:r>
              <w:rPr>
                <w:rFonts w:ascii="Arial" w:cs="Arial" w:eastAsia="Arial" w:hAnsi="Arial"/>
                <w:sz w:val="18"/>
                <w:szCs w:val="18"/>
                <w:color w:val="auto"/>
              </w:rPr>
              <w:t>12</w:t>
            </w:r>
          </w:p>
        </w:tc>
        <w:tc>
          <w:tcPr>
            <w:tcW w:w="840" w:type="dxa"/>
            <w:vAlign w:val="bottom"/>
            <w:tcBorders>
              <w:right w:val="single" w:sz="8" w:color="auto"/>
            </w:tcBorders>
          </w:tcPr>
          <w:p>
            <w:pPr>
              <w:spacing w:after="0"/>
              <w:rPr>
                <w:sz w:val="21"/>
                <w:szCs w:val="21"/>
                <w:color w:val="auto"/>
              </w:rPr>
            </w:pPr>
          </w:p>
        </w:tc>
        <w:tc>
          <w:tcPr>
            <w:tcW w:w="812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900" w:type="dxa"/>
            <w:vAlign w:val="bottom"/>
          </w:tcPr>
          <w:p>
            <w:pPr>
              <w:ind w:left="40"/>
              <w:spacing w:after="0"/>
              <w:rPr>
                <w:sz w:val="20"/>
                <w:szCs w:val="20"/>
                <w:color w:val="auto"/>
              </w:rPr>
            </w:pPr>
            <w:r>
              <w:rPr>
                <w:rFonts w:ascii="Arial" w:cs="Arial" w:eastAsia="Arial" w:hAnsi="Arial"/>
                <w:sz w:val="18"/>
                <w:szCs w:val="18"/>
                <w:color w:val="auto"/>
              </w:rPr>
              <w:t>IN</w:t>
            </w:r>
          </w:p>
        </w:tc>
        <w:tc>
          <w:tcPr>
            <w:tcW w:w="4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76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32"/>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60" w:type="dxa"/>
            <w:vAlign w:val="bottom"/>
          </w:tcPr>
          <w:p>
            <w:pPr>
              <w:ind w:left="3120"/>
              <w:spacing w:after="0"/>
              <w:rPr>
                <w:sz w:val="20"/>
                <w:szCs w:val="20"/>
                <w:color w:val="auto"/>
              </w:rPr>
            </w:pPr>
            <w:r>
              <w:rPr>
                <w:rFonts w:ascii="Arial" w:cs="Arial" w:eastAsia="Arial" w:hAnsi="Arial"/>
                <w:sz w:val="18"/>
                <w:szCs w:val="18"/>
                <w:color w:val="auto"/>
              </w:rPr>
              <w:t>2</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76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color w:val="auto"/>
        </w:rPr>
        <w:t>CUSIP No. 302081 10 4</w:t>
      </w: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SCHEDULE 13G</w:t>
      </w:r>
    </w:p>
    <w:p>
      <w:pPr>
        <w:spacing w:after="0" w:line="27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This Schedule 13G is filed by the undersigned with respect to the shares of Common Stock, par value $0.001 per share (the “Common Stock”), of ExlService Holdings, Inc. (the “Company”).</w:t>
      </w:r>
    </w:p>
    <w:p>
      <w:pPr>
        <w:spacing w:after="0" w:line="22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ExlService Holdings, Inc.</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280 Park Avenue</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New York 10017</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Vikram Talwar (“Mr. Talwar”)</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 of the Reporting Person:</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 ExlService Holdings, Inc.</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New York 10017</w:t>
      </w:r>
    </w:p>
    <w:p>
      <w:pPr>
        <w:spacing w:after="0" w:line="1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6"/>
          <w:szCs w:val="16"/>
          <w:color w:val="auto"/>
        </w:rPr>
        <w:t>Citizenship:</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United States of America</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302081 10 4</w:t>
      </w:r>
    </w:p>
    <w:p>
      <w:pPr>
        <w:spacing w:after="0" w:line="15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 (c).</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158" w:lineRule="exact"/>
        <w:rPr>
          <w:sz w:val="20"/>
          <w:szCs w:val="20"/>
          <w:color w:val="auto"/>
        </w:rPr>
      </w:pPr>
    </w:p>
    <w:p>
      <w:pPr>
        <w:ind w:left="1480"/>
        <w:spacing w:after="0" w:line="342" w:lineRule="auto"/>
        <w:rPr>
          <w:sz w:val="20"/>
          <w:szCs w:val="20"/>
          <w:color w:val="auto"/>
        </w:rPr>
      </w:pPr>
      <w:r>
        <w:rPr>
          <w:rFonts w:ascii="Arial" w:cs="Arial" w:eastAsia="Arial" w:hAnsi="Arial"/>
          <w:sz w:val="16"/>
          <w:szCs w:val="16"/>
          <w:color w:val="auto"/>
        </w:rPr>
        <w:t>Mr. Talwar directly owns 285,700 shares of Common Stock. In addition, Mr. Talwar is the sole trustee of (i) the Vikram Talwar 2008 Grantor Retained Annuity Trust 2 (the “Vikram Talwar 2008 GRAT 2”), which directly owns 105,756 shares of Common Stock,</w:t>
      </w:r>
    </w:p>
    <w:p>
      <w:pPr>
        <w:spacing w:after="0" w:line="200" w:lineRule="exact"/>
        <w:rPr>
          <w:sz w:val="20"/>
          <w:szCs w:val="20"/>
          <w:color w:val="auto"/>
        </w:rPr>
      </w:pPr>
    </w:p>
    <w:p>
      <w:pPr>
        <w:spacing w:after="0" w:line="3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598" w:right="57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color w:val="auto"/>
        </w:rPr>
        <w:t>CUSIP No. 302081 10 4</w:t>
      </w:r>
    </w:p>
    <w:p>
      <w:pPr>
        <w:spacing w:after="0" w:line="200" w:lineRule="exact"/>
        <w:rPr>
          <w:sz w:val="20"/>
          <w:szCs w:val="20"/>
          <w:color w:val="auto"/>
        </w:rPr>
      </w:pPr>
    </w:p>
    <w:p>
      <w:pPr>
        <w:spacing w:after="0" w:line="376" w:lineRule="exact"/>
        <w:rPr>
          <w:sz w:val="20"/>
          <w:szCs w:val="20"/>
          <w:color w:val="auto"/>
        </w:rPr>
      </w:pPr>
    </w:p>
    <w:p>
      <w:pPr>
        <w:ind w:left="1480" w:right="300"/>
        <w:spacing w:after="0" w:line="277" w:lineRule="auto"/>
        <w:rPr>
          <w:sz w:val="20"/>
          <w:szCs w:val="20"/>
          <w:color w:val="auto"/>
        </w:rPr>
      </w:pPr>
      <w:r>
        <w:rPr>
          <w:rFonts w:ascii="Arial" w:cs="Arial" w:eastAsia="Arial" w:hAnsi="Arial"/>
          <w:sz w:val="18"/>
          <w:szCs w:val="18"/>
          <w:color w:val="auto"/>
        </w:rPr>
        <w:t>and (ii) the Vikram Talwar 2009 Grantor Retained Annuity Trust (the “Vikram Talwar 2009 GRAT ”), which directly owns 162,197 shares of Common Stock.</w:t>
      </w:r>
    </w:p>
    <w:p>
      <w:pPr>
        <w:spacing w:after="0" w:line="170" w:lineRule="exact"/>
        <w:rPr>
          <w:sz w:val="20"/>
          <w:szCs w:val="20"/>
          <w:color w:val="auto"/>
        </w:rPr>
      </w:pPr>
    </w:p>
    <w:p>
      <w:pPr>
        <w:ind w:left="1480"/>
        <w:spacing w:after="0" w:line="279" w:lineRule="auto"/>
        <w:rPr>
          <w:sz w:val="20"/>
          <w:szCs w:val="20"/>
          <w:color w:val="auto"/>
        </w:rPr>
      </w:pPr>
      <w:r>
        <w:rPr>
          <w:rFonts w:ascii="Arial" w:cs="Arial" w:eastAsia="Arial" w:hAnsi="Arial"/>
          <w:sz w:val="17"/>
          <w:szCs w:val="17"/>
          <w:color w:val="auto"/>
        </w:rPr>
        <w:t>As such, Mr. Talwar has sole dispositive and voting power over the 553,653 shares of Common Stock held by him directly and held by the Vikram Talwar 2008 GRAT 2 and Vikram Talwar 2009 GRAT. Mr. Talwar may be deemed to beneficially own the 763,865 shares of Common Stock directly owned by the 1994 Talwar Trust. Mr. Talwar and his spouse are co-trustees of the 1994 Talwar Trust and share dispositive and voting power over the 763,865 shares of Common Stock owned by the 1994 Talwar Trust.</w:t>
      </w:r>
    </w:p>
    <w:p>
      <w:pPr>
        <w:spacing w:after="0" w:line="1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158" w:lineRule="exact"/>
        <w:rPr>
          <w:sz w:val="20"/>
          <w:szCs w:val="20"/>
          <w:color w:val="auto"/>
        </w:rPr>
      </w:pPr>
    </w:p>
    <w:p>
      <w:pPr>
        <w:ind w:left="1480" w:right="2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0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 or</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Control Person:</w:t>
      </w:r>
    </w:p>
    <w:p>
      <w:pPr>
        <w:spacing w:after="0" w:line="14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1" w:right="359"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color w:val="auto"/>
        </w:rPr>
        <w:t>CUSIP No. 302081 10 4</w:t>
      </w:r>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2011</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Vikram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1780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Vikram Talwar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760"/>
      </w:cols>
      <w:pgMar w:left="240" w:top="30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upperLetter"/>
      <w:start w:val="24"/>
    </w:lvl>
  </w:abstractNum>
  <w:abstractNum w:abstractNumId="1">
    <w:nsid w:val="66334873"/>
    <w:multiLevelType w:val="hybridMultilevel"/>
    <w:lvl w:ilvl="0">
      <w:lvlJc w:val="left"/>
      <w:lvlText w:val="4"/>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2019-12-10T23:59:59Z</dcterms:created>
  <dcterms:modified xsi:type="dcterms:W3CDTF">2019-12-10T23:59:59Z</dcterms:modified>
</cp:coreProperties>
</file>