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788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7886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Bhalla Vikas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02/08/2013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3"/>
        <w:spacing w:after="0"/>
        <w:rPr>
          <w:sz w:val="20"/>
          <w:szCs w:val="20"/>
          <w:color w:val="auto"/>
        </w:rPr>
      </w:pPr>
      <w:r>
        <w:rPr>
          <w:rFonts w:ascii="Arial" w:cs="Arial" w:eastAsia="Arial" w:hAnsi="Arial"/>
          <w:sz w:val="18"/>
          <w:szCs w:val="18"/>
          <w:color w:val="0000FF"/>
        </w:rPr>
        <w:t>EVP &amp; Head of Outsourcing</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82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82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7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60" w:type="dxa"/>
            <w:vAlign w:val="bottom"/>
            <w:gridSpan w:val="3"/>
          </w:tcPr>
          <w:p>
            <w:pPr>
              <w:ind w:left="480"/>
              <w:spacing w:after="0"/>
              <w:rPr>
                <w:sz w:val="20"/>
                <w:szCs w:val="20"/>
                <w:color w:val="auto"/>
              </w:rPr>
            </w:pPr>
            <w:r>
              <w:rPr>
                <w:rFonts w:ascii="Arial" w:cs="Arial" w:eastAsia="Arial" w:hAnsi="Arial"/>
                <w:sz w:val="18"/>
                <w:szCs w:val="18"/>
                <w:color w:val="0000FF"/>
              </w:rPr>
              <w:t>13,499</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100" w:type="dxa"/>
            <w:vAlign w:val="bottom"/>
            <w:tcBorders>
              <w:bottom w:val="single" w:sz="8" w:color="2C2C2C"/>
            </w:tcBorders>
            <w:gridSpan w:val="6"/>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ind w:left="14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jc w:val="right"/>
              <w:ind w:right="112"/>
              <w:spacing w:after="0"/>
              <w:rPr>
                <w:sz w:val="20"/>
                <w:szCs w:val="20"/>
                <w:color w:val="auto"/>
              </w:rPr>
            </w:pPr>
            <w:r>
              <w:rPr>
                <w:rFonts w:ascii="Arial" w:cs="Arial" w:eastAsia="Arial" w:hAnsi="Arial"/>
                <w:sz w:val="18"/>
                <w:szCs w:val="18"/>
                <w:color w:val="0000FF"/>
              </w:rPr>
              <w:t>690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2"/>
              <w:spacing w:after="0" w:line="149" w:lineRule="exact"/>
              <w:rPr>
                <w:sz w:val="20"/>
                <w:szCs w:val="20"/>
                <w:color w:val="auto"/>
              </w:rPr>
            </w:pPr>
            <w:r>
              <w:rPr>
                <w:rFonts w:ascii="Arial" w:cs="Arial" w:eastAsia="Arial" w:hAnsi="Arial"/>
                <w:sz w:val="14"/>
                <w:szCs w:val="14"/>
                <w:color w:val="0000FF"/>
              </w:rPr>
              <w:t>02/08/2013</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80" w:type="dxa"/>
            <w:vAlign w:val="bottom"/>
            <w:vMerge w:val="restart"/>
          </w:tcPr>
          <w:p>
            <w:pPr>
              <w:jc w:val="right"/>
              <w:ind w:right="98"/>
              <w:spacing w:after="0" w:line="149" w:lineRule="exact"/>
              <w:rPr>
                <w:sz w:val="20"/>
                <w:szCs w:val="20"/>
                <w:color w:val="auto"/>
              </w:rPr>
            </w:pPr>
            <w:r>
              <w:rPr>
                <w:rFonts w:ascii="Arial" w:cs="Arial" w:eastAsia="Arial" w:hAnsi="Arial"/>
                <w:sz w:val="14"/>
                <w:szCs w:val="14"/>
                <w:color w:val="0000FF"/>
              </w:rPr>
              <w:t>690</w:t>
            </w: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gridSpan w:val="2"/>
            <w:vMerge w:val="restart"/>
          </w:tcPr>
          <w:p>
            <w:pPr>
              <w:ind w:left="40"/>
              <w:spacing w:after="0" w:line="149" w:lineRule="exact"/>
              <w:rPr>
                <w:sz w:val="20"/>
                <w:szCs w:val="20"/>
                <w:color w:val="auto"/>
              </w:rPr>
            </w:pPr>
            <w:r>
              <w:rPr>
                <w:rFonts w:ascii="Arial" w:cs="Arial" w:eastAsia="Arial" w:hAnsi="Arial"/>
                <w:sz w:val="14"/>
                <w:szCs w:val="14"/>
                <w:color w:val="0000FF"/>
                <w:w w:val="96"/>
              </w:rPr>
              <w:t>02/08/2023</w:t>
            </w:r>
          </w:p>
        </w:tc>
        <w:tc>
          <w:tcPr>
            <w:tcW w:w="68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ind w:right="18"/>
              <w:spacing w:after="0" w:line="149" w:lineRule="exact"/>
              <w:rPr>
                <w:sz w:val="20"/>
                <w:szCs w:val="20"/>
                <w:color w:val="auto"/>
              </w:rPr>
            </w:pPr>
            <w:r>
              <w:rPr>
                <w:rFonts w:ascii="Arial" w:cs="Arial" w:eastAsia="Arial" w:hAnsi="Arial"/>
                <w:sz w:val="14"/>
                <w:szCs w:val="14"/>
                <w:color w:val="0000FF"/>
              </w:rPr>
              <w:t>690</w:t>
            </w:r>
          </w:p>
        </w:tc>
        <w:tc>
          <w:tcPr>
            <w:tcW w:w="30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restart"/>
          </w:tcPr>
          <w:p>
            <w:pPr>
              <w:ind w:left="12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ind w:left="14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jc w:val="right"/>
              <w:ind w:right="52"/>
              <w:spacing w:after="0"/>
              <w:rPr>
                <w:sz w:val="20"/>
                <w:szCs w:val="20"/>
                <w:color w:val="auto"/>
              </w:rPr>
            </w:pPr>
            <w:r>
              <w:rPr>
                <w:rFonts w:ascii="Arial" w:cs="Arial" w:eastAsia="Arial" w:hAnsi="Arial"/>
                <w:sz w:val="18"/>
                <w:szCs w:val="18"/>
                <w:color w:val="0000FF"/>
                <w:w w:val="93"/>
              </w:rPr>
              <w:t>8,000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2"/>
              <w:spacing w:after="0" w:line="149" w:lineRule="exact"/>
              <w:rPr>
                <w:sz w:val="20"/>
                <w:szCs w:val="20"/>
                <w:color w:val="auto"/>
              </w:rPr>
            </w:pPr>
            <w:r>
              <w:rPr>
                <w:rFonts w:ascii="Arial" w:cs="Arial" w:eastAsia="Arial" w:hAnsi="Arial"/>
                <w:sz w:val="14"/>
                <w:szCs w:val="14"/>
                <w:color w:val="0000FF"/>
              </w:rPr>
              <w:t>02/08/2013</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80" w:type="dxa"/>
            <w:vAlign w:val="bottom"/>
            <w:vMerge w:val="restart"/>
          </w:tcPr>
          <w:p>
            <w:pPr>
              <w:jc w:val="right"/>
              <w:ind w:right="38"/>
              <w:spacing w:after="0" w:line="149" w:lineRule="exact"/>
              <w:rPr>
                <w:sz w:val="20"/>
                <w:szCs w:val="20"/>
                <w:color w:val="auto"/>
              </w:rPr>
            </w:pPr>
            <w:r>
              <w:rPr>
                <w:rFonts w:ascii="Arial" w:cs="Arial" w:eastAsia="Arial" w:hAnsi="Arial"/>
                <w:sz w:val="14"/>
                <w:szCs w:val="14"/>
                <w:color w:val="0000FF"/>
              </w:rPr>
              <w:t>8,000</w:t>
            </w: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gridSpan w:val="2"/>
            <w:vMerge w:val="restart"/>
          </w:tcPr>
          <w:p>
            <w:pPr>
              <w:ind w:left="40"/>
              <w:spacing w:after="0" w:line="149" w:lineRule="exact"/>
              <w:rPr>
                <w:sz w:val="20"/>
                <w:szCs w:val="20"/>
                <w:color w:val="auto"/>
              </w:rPr>
            </w:pPr>
            <w:r>
              <w:rPr>
                <w:rFonts w:ascii="Arial" w:cs="Arial" w:eastAsia="Arial" w:hAnsi="Arial"/>
                <w:sz w:val="14"/>
                <w:szCs w:val="14"/>
                <w:color w:val="0000FF"/>
                <w:w w:val="96"/>
              </w:rPr>
              <w:t>02/08/2023</w:t>
            </w:r>
          </w:p>
        </w:tc>
        <w:tc>
          <w:tcPr>
            <w:tcW w:w="68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spacing w:after="0" w:line="149" w:lineRule="exact"/>
              <w:rPr>
                <w:sz w:val="20"/>
                <w:szCs w:val="20"/>
                <w:color w:val="auto"/>
              </w:rPr>
            </w:pPr>
            <w:r>
              <w:rPr>
                <w:rFonts w:ascii="Arial" w:cs="Arial" w:eastAsia="Arial" w:hAnsi="Arial"/>
                <w:sz w:val="14"/>
                <w:szCs w:val="14"/>
                <w:color w:val="0000FF"/>
              </w:rPr>
              <w:t>8,000</w:t>
            </w:r>
          </w:p>
        </w:tc>
        <w:tc>
          <w:tcPr>
            <w:tcW w:w="30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color w:val="0000FF"/>
              </w:rPr>
              <w:t>$0.001</w:t>
            </w: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10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will vest in three equal annual installments, beginning on February 8, 2014. Vesting of some or all of the restricted stock may be accelerated upon or in connection with the occurrence of a "Change in Control" as such term is defined in agreement governing the grant of the restricted stock.</w:t>
      </w:r>
    </w:p>
    <w:p>
      <w:pPr>
        <w:spacing w:after="0" w:line="30" w:lineRule="exact"/>
        <w:rPr>
          <w:rFonts w:ascii="Arial" w:cs="Arial" w:eastAsia="Arial" w:hAnsi="Arial"/>
          <w:sz w:val="14"/>
          <w:szCs w:val="14"/>
          <w:color w:val="008000"/>
        </w:rPr>
      </w:pPr>
    </w:p>
    <w:p>
      <w:pPr>
        <w:ind w:left="40" w:right="26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10 percent of restricted stock will vest on February 8, 2014; an additional 20 percent will vest on February 8, 2015; an additional 30 percent will vest on February 8, 2016; and the remaining 40 percent will vest on February 8, 2017. Vesting will be accelerated upon certain terminations of employment and upon a change in control (as defined in the ExlService Holdings, Inc. 2006 Omnibus Award Plan).</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02/12/2013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2019-12-16T14:02:07Z</dcterms:created>
  <dcterms:modified xsi:type="dcterms:W3CDTF">2019-12-16T14:02:07Z</dcterms:modified>
</cp:coreProperties>
</file>