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22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226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08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Gupta Sanjay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02/03/2011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Global Head of HR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08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08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800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02/03/2011</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5"/>
              </w:rPr>
              <w:t>800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w w:val="94"/>
              </w:rPr>
              <w:t>02/03/2021</w:t>
            </w:r>
          </w:p>
        </w:tc>
        <w:tc>
          <w:tcPr>
            <w:tcW w:w="70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8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94"/>
              </w:rPr>
              <w:t>800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4"/>
              </w:rPr>
              <w:t>9,100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19.76</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0000FF"/>
                <w:w w:val="88"/>
              </w:rPr>
              <w:t>02/03/2011</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0000FF"/>
                <w:w w:val="85"/>
              </w:rPr>
              <w:t>9,100</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tcPr>
          <w:p>
            <w:pPr>
              <w:ind w:left="80"/>
              <w:spacing w:after="0" w:line="149" w:lineRule="exact"/>
              <w:rPr>
                <w:sz w:val="20"/>
                <w:szCs w:val="20"/>
                <w:color w:val="auto"/>
              </w:rPr>
            </w:pPr>
            <w:r>
              <w:rPr>
                <w:rFonts w:ascii="Arial" w:cs="Arial" w:eastAsia="Arial" w:hAnsi="Arial"/>
                <w:sz w:val="14"/>
                <w:szCs w:val="14"/>
                <w:color w:val="0000FF"/>
                <w:w w:val="94"/>
              </w:rPr>
              <w:t>02/03/2021</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0000FF"/>
                <w:w w:val="85"/>
              </w:rPr>
              <w:t>9,100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4"/>
              </w:rPr>
              <w:t>3,500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02/03/2011</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5"/>
              </w:rPr>
              <w:t>3,500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w w:val="94"/>
              </w:rPr>
              <w:t>02/03/2021</w:t>
            </w:r>
          </w:p>
        </w:tc>
        <w:tc>
          <w:tcPr>
            <w:tcW w:w="70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8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5"/>
              </w:rPr>
              <w:t>3,500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10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will vest in three equal annual installments, beginning on February 3, 2012. Vesting of some or all of the restricted stock may be accelerated upon or in connection with the occurrence of a "Change in Control" as such term is defined in agreement governing the grant of the restricted stock.</w:t>
      </w:r>
    </w:p>
    <w:p>
      <w:pPr>
        <w:spacing w:after="0" w:line="30"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10 percent of the options will vest and become exercisable on February 3, 2012; an additional 20 percent of the options will vest and become exercisable on February 3, 2013; an additional 30 percent of the options will vest and become exercisable on February 3, 2014; and the remaining 40 percent of the options will vest and become exercisable on February 3, 2015. Vesting will be accelerated upon certain terminations of employment and upon a change in control (as defined in the ExlService Holdings, Inc. 2006 Omnibus Award Plan).</w:t>
      </w:r>
    </w:p>
    <w:p>
      <w:pPr>
        <w:spacing w:after="0" w:line="30" w:lineRule="exact"/>
        <w:rPr>
          <w:rFonts w:ascii="Arial" w:cs="Arial" w:eastAsia="Arial" w:hAnsi="Arial"/>
          <w:sz w:val="14"/>
          <w:szCs w:val="14"/>
          <w:color w:val="008000"/>
        </w:rPr>
      </w:pPr>
    </w:p>
    <w:p>
      <w:pPr>
        <w:ind w:left="40" w:right="2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10 percent of restricted stock will vest on February 3, 2012; an additional 20 percent will vest on February 3, 2013; an additional 30 percent will vest on February 3, 2014; and the remaining 40 percent will vest on February 3, 2015. Vesting will be accelerated upon certain terminations of employment and upon a change in control (as defined in the ExlService Holdings, Inc. 2006 Omnibus Award Plan).</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02/07/2011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08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2019-12-16T13:50:04Z</dcterms:created>
  <dcterms:modified xsi:type="dcterms:W3CDTF">2019-12-16T13:50:04Z</dcterms:modified>
</cp:coreProperties>
</file>