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5180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803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Kini Narasimha</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60"/>
        <w:spacing w:after="0" w:line="328" w:lineRule="auto"/>
        <w:rPr>
          <w:sz w:val="20"/>
          <w:szCs w:val="20"/>
          <w:color w:val="auto"/>
        </w:rPr>
      </w:pPr>
      <w:r>
        <w:rPr>
          <w:rFonts w:ascii="Arial" w:cs="Arial" w:eastAsia="Arial" w:hAnsi="Arial"/>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02/22/2022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76"/>
        <w:spacing w:after="0"/>
        <w:rPr>
          <w:sz w:val="20"/>
          <w:szCs w:val="20"/>
          <w:color w:val="auto"/>
        </w:rPr>
      </w:pPr>
      <w:r>
        <w:rPr>
          <w:rFonts w:ascii="Arial" w:cs="Arial" w:eastAsia="Arial" w:hAnsi="Arial"/>
          <w:sz w:val="16"/>
          <w:szCs w:val="16"/>
          <w:color w:val="0000FF"/>
        </w:rPr>
        <w:t>EVP, Emerging Bus Unit Leader</w:t>
      </w:r>
    </w:p>
    <w:p>
      <w:pPr>
        <w:spacing w:after="0" w:line="450"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jc w:val="right"/>
              <w:ind w:right="138"/>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0"/>
          </w:tcPr>
          <w:p>
            <w:pPr>
              <w:ind w:left="32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10022</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00" w:type="dxa"/>
            <w:vAlign w:val="bottom"/>
            <w:gridSpan w:val="3"/>
          </w:tcPr>
          <w:p>
            <w:pPr>
              <w:ind w:left="1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00" w:type="dxa"/>
            <w:vAlign w:val="bottom"/>
            <w:tcBorders>
              <w:bottom w:val="single" w:sz="8" w:color="2C2C2C"/>
            </w:tcBorders>
            <w:gridSpan w:val="3"/>
          </w:tcPr>
          <w:p>
            <w:pPr>
              <w:jc w:val="right"/>
              <w:ind w:right="101"/>
              <w:spacing w:after="0"/>
              <w:rPr>
                <w:sz w:val="20"/>
                <w:szCs w:val="20"/>
                <w:color w:val="auto"/>
              </w:rPr>
            </w:pPr>
            <w:r>
              <w:rPr>
                <w:rFonts w:ascii="Arial" w:cs="Arial" w:eastAsia="Arial" w:hAnsi="Arial"/>
                <w:sz w:val="17"/>
                <w:szCs w:val="17"/>
                <w:color w:val="0000FF"/>
              </w:rPr>
              <w:t>02/22/2022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488</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22,907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6"/>
          </w:tcPr>
          <w:p>
            <w:pPr>
              <w:jc w:val="center"/>
              <w:ind w:left="8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60" w:type="dxa"/>
            <w:vAlign w:val="bottom"/>
            <w:gridSpan w:val="12"/>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0.0</w:t>
            </w:r>
            <w:r>
              <w:rPr>
                <w:rFonts w:ascii="Arial" w:cs="Arial" w:eastAsia="Arial" w:hAnsi="Arial"/>
                <w:sz w:val="21"/>
                <w:szCs w:val="21"/>
                <w:color w:val="008000"/>
                <w:w w:val="90"/>
                <w:vertAlign w:val="superscript"/>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jc w:val="right"/>
              <w:ind w:right="158"/>
              <w:spacing w:after="0" w:line="144"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488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60"/>
              <w:spacing w:after="0" w:line="144" w:lineRule="exact"/>
              <w:rPr>
                <w:sz w:val="20"/>
                <w:szCs w:val="20"/>
                <w:color w:val="auto"/>
              </w:rPr>
            </w:pPr>
            <w:r>
              <w:rPr>
                <w:rFonts w:ascii="Arial" w:cs="Arial" w:eastAsia="Arial" w:hAnsi="Arial"/>
                <w:sz w:val="13"/>
                <w:szCs w:val="13"/>
                <w:color w:val="0000FF"/>
              </w:rPr>
              <w:t>02/22/2022</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8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780" w:type="dxa"/>
            <w:vAlign w:val="bottom"/>
          </w:tcPr>
          <w:p>
            <w:pPr>
              <w:ind w:left="440"/>
              <w:spacing w:after="0" w:line="144" w:lineRule="exact"/>
              <w:rPr>
                <w:sz w:val="20"/>
                <w:szCs w:val="20"/>
                <w:color w:val="auto"/>
              </w:rPr>
            </w:pPr>
            <w:r>
              <w:rPr>
                <w:rFonts w:ascii="Arial" w:cs="Arial" w:eastAsia="Arial" w:hAnsi="Arial"/>
                <w:sz w:val="13"/>
                <w:szCs w:val="13"/>
                <w:color w:val="0000FF"/>
              </w:rPr>
              <w:t>488</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380"/>
              <w:spacing w:after="0" w:line="144"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jc w:val="right"/>
              <w:ind w:right="138"/>
              <w:spacing w:after="0"/>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22, 2018, the reporting person was granted 1,950 restricted stock units, 25 percent of the restricted stock units became vested on February 22, 2019, an additional 25 percent of the restricted stock units became vested February 22, 2020, an additional 25 percent of the restricted stock units became vested on February 22, 2021, and the remaining balance 25 percent of the restricted stock units became vested on February 22, 2022.</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8"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26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2022-02-24T16:29:04Z</dcterms:created>
  <dcterms:modified xsi:type="dcterms:W3CDTF">2022-02-24T16:29:04Z</dcterms:modified>
</cp:coreProperties>
</file>