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37465</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Nicolelli Maurizio</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02/19/2021</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4"/>
        <w:spacing w:after="0"/>
        <w:tabs>
          <w:tab w:leader="none" w:pos="514" w:val="left"/>
          <w:tab w:leader="none" w:pos="2094"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19"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74"/>
        <w:spacing w:after="0"/>
        <w:rPr>
          <w:sz w:val="20"/>
          <w:szCs w:val="20"/>
          <w:color w:val="auto"/>
        </w:rPr>
      </w:pPr>
      <w:r>
        <w:rPr>
          <w:rFonts w:ascii="Times New Roman" w:cs="Times New Roman" w:eastAsia="Times New Roman" w:hAnsi="Times New Roman"/>
          <w:sz w:val="17"/>
          <w:szCs w:val="17"/>
          <w:color w:val="0000FF"/>
        </w:rPr>
        <w:t>Executive Vice President &amp; CFO</w:t>
      </w:r>
    </w:p>
    <w:p>
      <w:pPr>
        <w:spacing w:after="0" w:line="307"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0"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 w:lineRule="exact"/>
        <w:rPr>
          <w:sz w:val="24"/>
          <w:szCs w:val="24"/>
          <w:color w:val="auto"/>
        </w:rPr>
      </w:pP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153035</wp:posOffset>
            </wp:positionV>
            <wp:extent cx="6967220" cy="131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2545"/>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0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5"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02/19/2021</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1,091</w:t>
            </w: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3,539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02/19/2021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329</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81.22</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3,210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00" w:type="dxa"/>
            <w:vAlign w:val="bottom"/>
            <w:gridSpan w:val="10"/>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6"/>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1,091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02/19/2021</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1,091</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3,274</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6"/>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-2244090</wp:posOffset>
            </wp:positionV>
            <wp:extent cx="7033260" cy="2286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663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February 19,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jc w:val="both"/>
        <w:ind w:left="40" w:right="2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19, 2020, the reporting person was granted 4,365 restricted stock units, vesting in four annual installments beginning on the first anniversary of the grant date. 25 percent of the restricted stock units became vested on February 19, 2021, an additional twenty-five percent of the restricted stock units will vest on February 19, 2022, an additional twenty-five percent of the restricted stock units will vest on February 19, 2023; and the remaining balance of twenty-five percent of the restricted stock units will vest on February 19, 2024.</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7265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2021-02-23T20:10:48Z</dcterms:created>
  <dcterms:modified xsi:type="dcterms:W3CDTF">2021-02-23T20:10:48Z</dcterms:modified>
</cp:coreProperties>
</file>