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3"/>
          </w:tcPr>
          <w:p>
            <w:pPr>
              <w:ind w:left="160"/>
              <w:spacing w:after="0" w:line="170" w:lineRule="exact"/>
              <w:rPr>
                <w:sz w:val="20"/>
                <w:szCs w:val="20"/>
                <w:color w:val="auto"/>
              </w:rPr>
            </w:pPr>
            <w:r>
              <w:rPr>
                <w:rFonts w:ascii="Arial" w:cs="Arial" w:eastAsia="Arial" w:hAnsi="Arial"/>
                <w:sz w:val="18"/>
                <w:szCs w:val="18"/>
                <w:color w:val="0000FF"/>
              </w:rPr>
              <w:t>06/20/2014</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06/18/2014</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2,439</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29.4549</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596,836</w:t>
            </w:r>
            <w:r>
              <w:rPr>
                <w:rFonts w:ascii="Arial" w:cs="Arial" w:eastAsia="Arial" w:hAnsi="Arial"/>
                <w:sz w:val="22"/>
                <w:szCs w:val="22"/>
                <w:color w:val="008000"/>
                <w:vertAlign w:val="superscript"/>
              </w:rPr>
              <w:t>(3)</w:t>
            </w:r>
          </w:p>
        </w:tc>
        <w:tc>
          <w:tcPr>
            <w:tcW w:w="900" w:type="dxa"/>
            <w:vAlign w:val="bottom"/>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9"/>
          </w:tcPr>
          <w:p>
            <w:pPr>
              <w:jc w:val="center"/>
              <w:ind w:left="4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$29.465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10,768 shares were omitted from the reporting person's Form 4 filed on June 20, 2014, and were also omitted from the subsequent Forms 4 filed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purpose of this Form 4/A is to amend the reporting person's original Form 4, as more particularly described in footnote 3 above. Mr. Oseni is the Company's Head of Administration and Accounts.</w:t>
      </w:r>
    </w:p>
    <w:p>
      <w:pPr>
        <w:ind w:left="6860"/>
        <w:spacing w:after="0" w:line="19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01/08/2015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2019-12-08T12:02:18Z</dcterms:created>
  <dcterms:modified xsi:type="dcterms:W3CDTF">2019-12-08T12:02:18Z</dcterms:modified>
</cp:coreProperties>
</file>