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60"/>
        <w:spacing w:after="0" w:line="25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-233045</wp:posOffset>
            </wp:positionV>
            <wp:extent cx="128270" cy="128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4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8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38"/>
              <w:spacing w:after="0" w:line="139"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3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5231130</wp:posOffset>
            </wp:positionH>
            <wp:positionV relativeFrom="paragraph">
              <wp:posOffset>-612775</wp:posOffset>
            </wp:positionV>
            <wp:extent cx="57150"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6110"/>
                    </a:xfrm>
                    <a:prstGeom prst="rect">
                      <a:avLst/>
                    </a:prstGeom>
                    <a:noFill/>
                  </pic:spPr>
                </pic:pic>
              </a:graphicData>
            </a:graphic>
          </wp:anchor>
        </w:drawing>
        <w:drawing>
          <wp:anchor simplePos="0" relativeHeight="251657728" behindDoc="1" locked="0" layoutInCell="0" allowOverlap="1">
            <wp:simplePos x="0" y="0"/>
            <wp:positionH relativeFrom="column">
              <wp:posOffset>3949065</wp:posOffset>
            </wp:positionH>
            <wp:positionV relativeFrom="paragraph">
              <wp:posOffset>-612775</wp:posOffset>
            </wp:positionV>
            <wp:extent cx="57150" cy="6261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611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17780</wp:posOffset>
            </wp:positionV>
            <wp:extent cx="7047865" cy="508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865" cy="5089525"/>
                    </a:xfrm>
                    <a:prstGeom prst="rect">
                      <a:avLst/>
                    </a:prstGeom>
                    <a:noFill/>
                  </pic:spPr>
                </pic:pic>
              </a:graphicData>
            </a:graphic>
          </wp:anchor>
        </w:drawing>
      </w:r>
    </w:p>
    <w:p>
      <w:pPr>
        <w:spacing w:after="0" w:line="92" w:lineRule="exact"/>
        <w:rPr>
          <w:sz w:val="24"/>
          <w:szCs w:val="24"/>
          <w:color w:val="auto"/>
        </w:rPr>
      </w:pPr>
    </w:p>
    <w:p>
      <w:pPr>
        <w:sectPr>
          <w:pgSz w:w="11900" w:h="16838" w:orient="portrait"/>
          <w:cols w:equalWidth="0" w:num="2">
            <w:col w:w="2220" w:space="400"/>
            <w:col w:w="8460"/>
          </w:cols>
          <w:pgMar w:left="460" w:top="219" w:right="359" w:bottom="1440" w:gutter="0" w:footer="0" w:header="0"/>
        </w:sectPr>
      </w:pPr>
    </w:p>
    <w:p>
      <w:pPr>
        <w:spacing w:after="0" w:line="2"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Nicolelli Maurizio</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60"/>
        </w:trPr>
        <w:tc>
          <w:tcPr>
            <w:tcW w:w="1080" w:type="dxa"/>
            <w:vAlign w:val="bottom"/>
          </w:tcPr>
          <w:p>
            <w:pPr>
              <w:ind w:left="40"/>
              <w:spacing w:after="0"/>
              <w:rPr>
                <w:sz w:val="20"/>
                <w:szCs w:val="20"/>
                <w:color w:val="auto"/>
              </w:rPr>
            </w:pPr>
            <w:r>
              <w:rPr>
                <w:rFonts w:ascii="Arial" w:cs="Arial" w:eastAsia="Arial" w:hAnsi="Arial"/>
                <w:sz w:val="13"/>
                <w:szCs w:val="13"/>
                <w:color w:val="auto"/>
              </w:rPr>
              <w:t>(Last)</w:t>
            </w:r>
          </w:p>
        </w:tc>
        <w:tc>
          <w:tcPr>
            <w:tcW w:w="1400" w:type="dxa"/>
            <w:vAlign w:val="bottom"/>
          </w:tcPr>
          <w:p>
            <w:pPr>
              <w:ind w:left="180"/>
              <w:spacing w:after="0"/>
              <w:rPr>
                <w:sz w:val="20"/>
                <w:szCs w:val="20"/>
                <w:color w:val="auto"/>
              </w:rPr>
            </w:pPr>
            <w:r>
              <w:rPr>
                <w:rFonts w:ascii="Arial" w:cs="Arial" w:eastAsia="Arial" w:hAnsi="Arial"/>
                <w:sz w:val="13"/>
                <w:szCs w:val="13"/>
                <w:color w:val="auto"/>
              </w:rPr>
              <w:t>(First)</w:t>
            </w:r>
          </w:p>
        </w:tc>
        <w:tc>
          <w:tcPr>
            <w:tcW w:w="460" w:type="dxa"/>
            <w:vAlign w:val="bottom"/>
          </w:tcPr>
          <w:p>
            <w:pPr>
              <w:spacing w:after="0"/>
              <w:rPr>
                <w:sz w:val="20"/>
                <w:szCs w:val="20"/>
                <w:color w:val="auto"/>
              </w:rPr>
            </w:pPr>
            <w:r>
              <w:rPr>
                <w:rFonts w:ascii="Arial" w:cs="Arial" w:eastAsia="Arial" w:hAnsi="Arial"/>
                <w:sz w:val="13"/>
                <w:szCs w:val="13"/>
                <w:color w:val="auto"/>
                <w:w w:val="93"/>
              </w:rPr>
              <w:t>(Middle)</w:t>
            </w:r>
          </w:p>
        </w:tc>
      </w:tr>
      <w:tr>
        <w:trPr>
          <w:trHeight w:val="262"/>
        </w:trPr>
        <w:tc>
          <w:tcPr>
            <w:tcW w:w="2480" w:type="dxa"/>
            <w:vAlign w:val="bottom"/>
            <w:gridSpan w:val="2"/>
          </w:tcPr>
          <w:p>
            <w:pPr>
              <w:ind w:left="40"/>
              <w:spacing w:after="0"/>
              <w:rPr>
                <w:sz w:val="20"/>
                <w:szCs w:val="20"/>
                <w:color w:val="auto"/>
              </w:rPr>
            </w:pPr>
            <w:r>
              <w:rPr>
                <w:rFonts w:ascii="Arial" w:cs="Arial" w:eastAsia="Arial" w:hAnsi="Arial"/>
                <w:sz w:val="16"/>
                <w:szCs w:val="16"/>
                <w:color w:val="0000FF"/>
              </w:rPr>
              <w:t>EXLSERVICE HOLDINGS INC</w:t>
            </w:r>
          </w:p>
        </w:tc>
        <w:tc>
          <w:tcPr>
            <w:tcW w:w="460" w:type="dxa"/>
            <w:vAlign w:val="bottom"/>
          </w:tcPr>
          <w:p>
            <w:pPr>
              <w:spacing w:after="0"/>
              <w:rPr>
                <w:sz w:val="22"/>
                <w:szCs w:val="22"/>
                <w:color w:val="auto"/>
              </w:rPr>
            </w:pPr>
          </w:p>
        </w:tc>
      </w:tr>
      <w:tr>
        <w:trPr>
          <w:trHeight w:val="252"/>
        </w:trPr>
        <w:tc>
          <w:tcPr>
            <w:tcW w:w="2480" w:type="dxa"/>
            <w:vAlign w:val="bottom"/>
            <w:gridSpan w:val="2"/>
          </w:tcPr>
          <w:p>
            <w:pPr>
              <w:ind w:left="40"/>
              <w:spacing w:after="0"/>
              <w:rPr>
                <w:sz w:val="20"/>
                <w:szCs w:val="20"/>
                <w:color w:val="auto"/>
              </w:rPr>
            </w:pPr>
            <w:r>
              <w:rPr>
                <w:rFonts w:ascii="Arial" w:cs="Arial" w:eastAsia="Arial" w:hAnsi="Arial"/>
                <w:sz w:val="16"/>
                <w:szCs w:val="16"/>
                <w:color w:val="0000FF"/>
                <w:w w:val="95"/>
              </w:rPr>
              <w:t>320 PARK AVENUE, 29TH FLOOR</w:t>
            </w:r>
          </w:p>
        </w:tc>
        <w:tc>
          <w:tcPr>
            <w:tcW w:w="460" w:type="dxa"/>
            <w:vAlign w:val="bottom"/>
          </w:tcPr>
          <w:p>
            <w:pPr>
              <w:spacing w:after="0"/>
              <w:rPr>
                <w:sz w:val="21"/>
                <w:szCs w:val="21"/>
                <w:color w:val="auto"/>
              </w:rPr>
            </w:pPr>
          </w:p>
        </w:tc>
      </w:tr>
      <w:tr>
        <w:trPr>
          <w:trHeight w:val="419"/>
        </w:trPr>
        <w:tc>
          <w:tcPr>
            <w:tcW w:w="1080" w:type="dxa"/>
            <w:vAlign w:val="bottom"/>
          </w:tcPr>
          <w:p>
            <w:pPr>
              <w:spacing w:after="0"/>
              <w:rPr>
                <w:sz w:val="20"/>
                <w:szCs w:val="20"/>
                <w:color w:val="auto"/>
              </w:rPr>
            </w:pPr>
            <w:r>
              <w:rPr>
                <w:rFonts w:ascii="Arial" w:cs="Arial" w:eastAsia="Arial" w:hAnsi="Arial"/>
                <w:sz w:val="13"/>
                <w:szCs w:val="13"/>
                <w:color w:val="auto"/>
              </w:rPr>
              <w:t>(Street)</w:t>
            </w: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25"/>
        </w:trPr>
        <w:tc>
          <w:tcPr>
            <w:tcW w:w="1080" w:type="dxa"/>
            <w:vAlign w:val="bottom"/>
          </w:tcPr>
          <w:p>
            <w:pPr>
              <w:ind w:left="40"/>
              <w:spacing w:after="0"/>
              <w:rPr>
                <w:sz w:val="20"/>
                <w:szCs w:val="20"/>
                <w:color w:val="auto"/>
              </w:rPr>
            </w:pPr>
            <w:r>
              <w:rPr>
                <w:rFonts w:ascii="Arial" w:cs="Arial" w:eastAsia="Arial" w:hAnsi="Arial"/>
                <w:sz w:val="16"/>
                <w:szCs w:val="16"/>
                <w:color w:val="0000FF"/>
              </w:rPr>
              <w:t>NEW YORK</w:t>
            </w:r>
          </w:p>
        </w:tc>
        <w:tc>
          <w:tcPr>
            <w:tcW w:w="1400" w:type="dxa"/>
            <w:vAlign w:val="bottom"/>
          </w:tcPr>
          <w:p>
            <w:pPr>
              <w:ind w:left="180"/>
              <w:spacing w:after="0"/>
              <w:rPr>
                <w:sz w:val="20"/>
                <w:szCs w:val="20"/>
                <w:color w:val="auto"/>
              </w:rPr>
            </w:pPr>
            <w:r>
              <w:rPr>
                <w:rFonts w:ascii="Arial" w:cs="Arial" w:eastAsia="Arial" w:hAnsi="Arial"/>
                <w:sz w:val="16"/>
                <w:szCs w:val="16"/>
                <w:color w:val="0000FF"/>
              </w:rPr>
              <w:t>NY</w:t>
            </w:r>
          </w:p>
        </w:tc>
        <w:tc>
          <w:tcPr>
            <w:tcW w:w="460" w:type="dxa"/>
            <w:vAlign w:val="bottom"/>
          </w:tcPr>
          <w:p>
            <w:pPr>
              <w:spacing w:after="0"/>
              <w:rPr>
                <w:sz w:val="20"/>
                <w:szCs w:val="20"/>
                <w:color w:val="auto"/>
              </w:rPr>
            </w:pPr>
            <w:r>
              <w:rPr>
                <w:rFonts w:ascii="Arial" w:cs="Arial" w:eastAsia="Arial" w:hAnsi="Arial"/>
                <w:sz w:val="16"/>
                <w:szCs w:val="16"/>
                <w:color w:val="0000FF"/>
                <w:w w:val="98"/>
              </w:rPr>
              <w:t>10022</w:t>
            </w:r>
          </w:p>
        </w:tc>
      </w:tr>
      <w:tr>
        <w:trPr>
          <w:trHeight w:val="457"/>
        </w:trPr>
        <w:tc>
          <w:tcPr>
            <w:tcW w:w="1080" w:type="dxa"/>
            <w:vAlign w:val="bottom"/>
          </w:tcPr>
          <w:p>
            <w:pPr>
              <w:ind w:left="40"/>
              <w:spacing w:after="0"/>
              <w:rPr>
                <w:sz w:val="20"/>
                <w:szCs w:val="20"/>
                <w:color w:val="auto"/>
              </w:rPr>
            </w:pPr>
            <w:r>
              <w:rPr>
                <w:rFonts w:ascii="Arial" w:cs="Arial" w:eastAsia="Arial" w:hAnsi="Arial"/>
                <w:sz w:val="13"/>
                <w:szCs w:val="13"/>
                <w:color w:val="auto"/>
              </w:rPr>
              <w:t>(City)</w:t>
            </w:r>
          </w:p>
        </w:tc>
        <w:tc>
          <w:tcPr>
            <w:tcW w:w="1400" w:type="dxa"/>
            <w:vAlign w:val="bottom"/>
          </w:tcPr>
          <w:p>
            <w:pPr>
              <w:ind w:left="180"/>
              <w:spacing w:after="0"/>
              <w:rPr>
                <w:sz w:val="20"/>
                <w:szCs w:val="20"/>
                <w:color w:val="auto"/>
              </w:rPr>
            </w:pPr>
            <w:r>
              <w:rPr>
                <w:rFonts w:ascii="Arial" w:cs="Arial" w:eastAsia="Arial" w:hAnsi="Arial"/>
                <w:sz w:val="13"/>
                <w:szCs w:val="13"/>
                <w:color w:val="auto"/>
              </w:rPr>
              <w:t>(State)</w:t>
            </w:r>
          </w:p>
        </w:tc>
        <w:tc>
          <w:tcPr>
            <w:tcW w:w="460" w:type="dxa"/>
            <w:vAlign w:val="bottom"/>
          </w:tcPr>
          <w:p>
            <w:pPr>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5"/>
        </w:trPr>
        <w:tc>
          <w:tcPr>
            <w:tcW w:w="3820" w:type="dxa"/>
            <w:vAlign w:val="bottom"/>
            <w:gridSpan w:val="4"/>
          </w:tcPr>
          <w:p>
            <w:pPr>
              <w:ind w:left="60"/>
              <w:spacing w:after="0" w:line="135" w:lineRule="exact"/>
              <w:rPr>
                <w:rFonts w:ascii="Arial" w:cs="Arial" w:eastAsia="Arial" w:hAnsi="Arial"/>
                <w:sz w:val="15"/>
                <w:szCs w:val="15"/>
                <w:color w:val="0000EE"/>
              </w:rPr>
            </w:pPr>
            <w:hyperlink r:id="rId13">
              <w:r>
                <w:rPr>
                  <w:rFonts w:ascii="Arial" w:cs="Arial" w:eastAsia="Arial" w:hAnsi="Arial"/>
                  <w:sz w:val="15"/>
                  <w:szCs w:val="15"/>
                  <w:color w:val="0000EE"/>
                </w:rPr>
                <w:t xml:space="preserve">ExlService Holdings,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EXLS</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60" w:type="dxa"/>
            <w:vAlign w:val="bottom"/>
            <w:tcBorders>
              <w:bottom w:val="single" w:sz="8" w:color="0000EE"/>
            </w:tcBorders>
          </w:tcPr>
          <w:p>
            <w:pPr>
              <w:spacing w:after="0"/>
              <w:rPr>
                <w:sz w:val="3"/>
                <w:szCs w:val="3"/>
                <w:color w:val="auto"/>
              </w:rPr>
            </w:pPr>
          </w:p>
        </w:tc>
        <w:tc>
          <w:tcPr>
            <w:tcW w:w="1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9"/>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96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restart"/>
          </w:tcPr>
          <w:p>
            <w:pPr>
              <w:ind w:left="80"/>
              <w:spacing w:after="0"/>
              <w:rPr>
                <w:sz w:val="20"/>
                <w:szCs w:val="20"/>
                <w:color w:val="auto"/>
              </w:rPr>
            </w:pPr>
            <w:r>
              <w:rPr>
                <w:rFonts w:ascii="Arial" w:cs="Arial" w:eastAsia="Arial" w:hAnsi="Arial"/>
                <w:sz w:val="16"/>
                <w:szCs w:val="16"/>
                <w:color w:val="0000FF"/>
              </w:rPr>
              <w:t>X</w:t>
            </w: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0"/>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180" w:type="dxa"/>
            <w:vAlign w:val="bottom"/>
            <w:gridSpan w:val="2"/>
            <w:vMerge w:val="continue"/>
          </w:tcPr>
          <w:p>
            <w:pPr>
              <w:spacing w:after="0"/>
              <w:rPr>
                <w:sz w:val="9"/>
                <w:szCs w:val="9"/>
                <w:color w:val="auto"/>
              </w:rPr>
            </w:pPr>
          </w:p>
        </w:tc>
        <w:tc>
          <w:tcPr>
            <w:tcW w:w="364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360" w:type="dxa"/>
            <w:vAlign w:val="bottom"/>
          </w:tcPr>
          <w:p>
            <w:pPr>
              <w:ind w:left="120"/>
              <w:spacing w:after="0" w:line="115"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1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08"/>
        </w:trPr>
        <w:tc>
          <w:tcPr>
            <w:tcW w:w="2140" w:type="dxa"/>
            <w:vAlign w:val="bottom"/>
            <w:gridSpan w:val="3"/>
          </w:tcPr>
          <w:p>
            <w:pPr>
              <w:ind w:left="60"/>
              <w:spacing w:after="0"/>
              <w:rPr>
                <w:sz w:val="20"/>
                <w:szCs w:val="20"/>
                <w:color w:val="auto"/>
              </w:rPr>
            </w:pPr>
            <w:r>
              <w:rPr>
                <w:rFonts w:ascii="Arial" w:cs="Arial" w:eastAsia="Arial" w:hAnsi="Arial"/>
                <w:sz w:val="16"/>
                <w:szCs w:val="16"/>
                <w:color w:val="0000FF"/>
              </w:rPr>
              <w:t>09/01/2023</w:t>
            </w: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20" w:type="dxa"/>
            <w:vAlign w:val="bottom"/>
            <w:gridSpan w:val="2"/>
            <w:vMerge w:val="restart"/>
          </w:tcPr>
          <w:p>
            <w:pPr>
              <w:ind w:left="80"/>
              <w:spacing w:after="0"/>
              <w:rPr>
                <w:sz w:val="20"/>
                <w:szCs w:val="20"/>
                <w:color w:val="auto"/>
              </w:rPr>
            </w:pPr>
            <w:r>
              <w:rPr>
                <w:rFonts w:ascii="Arial" w:cs="Arial" w:eastAsia="Arial" w:hAnsi="Arial"/>
                <w:sz w:val="16"/>
                <w:szCs w:val="16"/>
                <w:color w:val="0000FF"/>
              </w:rPr>
              <w:t>Executive Vice President &amp; CFO</w:t>
            </w:r>
          </w:p>
        </w:tc>
        <w:tc>
          <w:tcPr>
            <w:tcW w:w="0" w:type="dxa"/>
            <w:vAlign w:val="bottom"/>
          </w:tcPr>
          <w:p>
            <w:pPr>
              <w:spacing w:after="0"/>
              <w:rPr>
                <w:sz w:val="1"/>
                <w:szCs w:val="1"/>
                <w:color w:val="auto"/>
              </w:rPr>
            </w:pPr>
          </w:p>
        </w:tc>
      </w:tr>
      <w:tr>
        <w:trPr>
          <w:trHeight w:val="74"/>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96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6"/>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960" w:type="dxa"/>
            <w:vAlign w:val="bottom"/>
            <w:tcBorders>
              <w:bottom w:val="single" w:sz="8" w:color="2C2C2C"/>
            </w:tcBorders>
          </w:tcPr>
          <w:p>
            <w:pPr>
              <w:spacing w:after="0"/>
              <w:rPr>
                <w:sz w:val="8"/>
                <w:szCs w:val="8"/>
                <w:color w:val="auto"/>
              </w:rPr>
            </w:pPr>
          </w:p>
        </w:tc>
        <w:tc>
          <w:tcPr>
            <w:tcW w:w="16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2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3" w:lineRule="auto"/>
        <w:tabs>
          <w:tab w:leader="none" w:pos="440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09" w:lineRule="exact"/>
        <w:rPr>
          <w:sz w:val="24"/>
          <w:szCs w:val="24"/>
          <w:color w:val="auto"/>
        </w:rPr>
      </w:pPr>
    </w:p>
    <w:p>
      <w:pPr>
        <w:ind w:left="320" w:right="440"/>
        <w:spacing w:after="0" w:line="27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71" w:lineRule="exact"/>
        <w:rPr>
          <w:sz w:val="24"/>
          <w:szCs w:val="24"/>
          <w:color w:val="auto"/>
        </w:rPr>
      </w:pPr>
    </w:p>
    <w:p>
      <w:pPr>
        <w:sectPr>
          <w:pgSz w:w="11900" w:h="16838" w:orient="portrait"/>
          <w:cols w:equalWidth="0" w:num="2">
            <w:col w:w="3120" w:space="72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40" w:type="dxa"/>
            <w:vAlign w:val="bottom"/>
          </w:tcPr>
          <w:p>
            <w:pPr>
              <w:spacing w:after="0"/>
              <w:rPr>
                <w:sz w:val="13"/>
                <w:szCs w:val="13"/>
                <w:color w:val="auto"/>
              </w:rPr>
            </w:pPr>
          </w:p>
        </w:tc>
        <w:tc>
          <w:tcPr>
            <w:tcW w:w="1060" w:type="dxa"/>
            <w:vAlign w:val="bottom"/>
            <w:gridSpan w:val="2"/>
          </w:tcPr>
          <w:p>
            <w:pPr>
              <w:ind w:left="2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4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102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2020" w:type="dxa"/>
            <w:vAlign w:val="bottom"/>
            <w:gridSpan w:val="4"/>
          </w:tcPr>
          <w:p>
            <w:pPr>
              <w:jc w:val="center"/>
              <w:ind w:right="6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0"/>
                <w:szCs w:val="10"/>
                <w:color w:val="auto"/>
              </w:rPr>
            </w:pPr>
          </w:p>
        </w:tc>
        <w:tc>
          <w:tcPr>
            <w:tcW w:w="6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tcPr>
          <w:p>
            <w:pPr>
              <w:ind w:left="2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40" w:type="dxa"/>
            <w:vAlign w:val="bottom"/>
          </w:tcPr>
          <w:p>
            <w:pPr>
              <w:spacing w:after="0"/>
              <w:rPr>
                <w:sz w:val="6"/>
                <w:szCs w:val="6"/>
                <w:color w:val="auto"/>
              </w:rPr>
            </w:pPr>
          </w:p>
        </w:tc>
        <w:tc>
          <w:tcPr>
            <w:tcW w:w="3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 or</w:t>
            </w: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560" w:type="dxa"/>
            <w:vAlign w:val="bottom"/>
            <w:vMerge w:val="continue"/>
          </w:tcPr>
          <w:p>
            <w:pPr>
              <w:spacing w:after="0"/>
              <w:rPr>
                <w:sz w:val="10"/>
                <w:szCs w:val="10"/>
                <w:color w:val="auto"/>
              </w:rPr>
            </w:pPr>
          </w:p>
        </w:tc>
        <w:tc>
          <w:tcPr>
            <w:tcW w:w="74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0"/>
                <w:szCs w:val="10"/>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6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40" w:type="dxa"/>
            <w:vAlign w:val="bottom"/>
          </w:tcPr>
          <w:p>
            <w:pPr>
              <w:spacing w:after="0"/>
              <w:rPr>
                <w:sz w:val="5"/>
                <w:szCs w:val="5"/>
                <w:color w:val="auto"/>
              </w:rPr>
            </w:pPr>
          </w:p>
        </w:tc>
        <w:tc>
          <w:tcPr>
            <w:tcW w:w="3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220" w:type="dxa"/>
            <w:vAlign w:val="bottom"/>
            <w:tcBorders>
              <w:bottom w:val="single" w:sz="8" w:color="2C2C2C"/>
            </w:tcBorders>
            <w:gridSpan w:val="4"/>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3220" w:type="dxa"/>
            <w:vAlign w:val="bottom"/>
            <w:tcBorders>
              <w:bottom w:val="single" w:sz="8" w:color="2C2C2C"/>
            </w:tcBorders>
            <w:gridSpan w:val="4"/>
          </w:tcPr>
          <w:p>
            <w:pPr>
              <w:ind w:left="60"/>
              <w:spacing w:after="0"/>
              <w:rPr>
                <w:sz w:val="20"/>
                <w:szCs w:val="20"/>
                <w:color w:val="auto"/>
              </w:rPr>
            </w:pPr>
            <w:r>
              <w:rPr>
                <w:rFonts w:ascii="Arial" w:cs="Arial" w:eastAsia="Arial" w:hAnsi="Arial"/>
                <w:sz w:val="16"/>
                <w:szCs w:val="16"/>
                <w:color w:val="0000FF"/>
              </w:rPr>
              <w:t>Common Stock, par value $0.001 per share</w:t>
            </w:r>
          </w:p>
        </w:tc>
        <w:tc>
          <w:tcPr>
            <w:tcW w:w="1060" w:type="dxa"/>
            <w:vAlign w:val="bottom"/>
            <w:tcBorders>
              <w:bottom w:val="single" w:sz="8" w:color="2C2C2C"/>
            </w:tcBorders>
            <w:gridSpan w:val="2"/>
          </w:tcPr>
          <w:p>
            <w:pPr>
              <w:ind w:left="120"/>
              <w:spacing w:after="0"/>
              <w:rPr>
                <w:sz w:val="20"/>
                <w:szCs w:val="20"/>
                <w:color w:val="auto"/>
              </w:rPr>
            </w:pPr>
            <w:r>
              <w:rPr>
                <w:rFonts w:ascii="Arial" w:cs="Arial" w:eastAsia="Arial" w:hAnsi="Arial"/>
                <w:sz w:val="16"/>
                <w:szCs w:val="16"/>
                <w:color w:val="0000FF"/>
              </w:rPr>
              <w:t>09/01/2023</w:t>
            </w:r>
          </w:p>
        </w:tc>
        <w:tc>
          <w:tcPr>
            <w:tcW w:w="10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720" w:type="dxa"/>
            <w:vAlign w:val="bottom"/>
            <w:tcBorders>
              <w:bottom w:val="single" w:sz="8" w:color="2C2C2C"/>
            </w:tcBorders>
          </w:tcPr>
          <w:p>
            <w:pPr>
              <w:ind w:left="160"/>
              <w:spacing w:after="0"/>
              <w:rPr>
                <w:sz w:val="20"/>
                <w:szCs w:val="20"/>
                <w:color w:val="auto"/>
              </w:rPr>
            </w:pPr>
            <w:r>
              <w:rPr>
                <w:rFonts w:ascii="Arial" w:cs="Arial" w:eastAsia="Arial" w:hAnsi="Arial"/>
                <w:sz w:val="16"/>
                <w:szCs w:val="16"/>
                <w:color w:val="0000FF"/>
                <w:w w:val="81"/>
              </w:rPr>
              <w:t>13,530</w:t>
            </w:r>
            <w:r>
              <w:rPr>
                <w:rFonts w:ascii="Arial" w:cs="Arial" w:eastAsia="Arial" w:hAnsi="Arial"/>
                <w:sz w:val="21"/>
                <w:szCs w:val="21"/>
                <w:color w:val="008000"/>
                <w:w w:val="81"/>
                <w:vertAlign w:val="superscript"/>
              </w:rPr>
              <w:t>(2)</w:t>
            </w:r>
          </w:p>
        </w:tc>
        <w:tc>
          <w:tcPr>
            <w:tcW w:w="560" w:type="dxa"/>
            <w:vAlign w:val="bottom"/>
            <w:tcBorders>
              <w:bottom w:val="single" w:sz="8" w:color="2C2C2C"/>
            </w:tcBorders>
          </w:tcPr>
          <w:p>
            <w:pPr>
              <w:ind w:left="320"/>
              <w:spacing w:after="0"/>
              <w:rPr>
                <w:sz w:val="20"/>
                <w:szCs w:val="20"/>
                <w:color w:val="auto"/>
              </w:rPr>
            </w:pPr>
            <w:r>
              <w:rPr>
                <w:rFonts w:ascii="Arial" w:cs="Arial" w:eastAsia="Arial" w:hAnsi="Arial"/>
                <w:sz w:val="16"/>
                <w:szCs w:val="16"/>
                <w:color w:val="0000FF"/>
              </w:rPr>
              <w:t>A</w:t>
            </w:r>
          </w:p>
        </w:tc>
        <w:tc>
          <w:tcPr>
            <w:tcW w:w="700" w:type="dxa"/>
            <w:vAlign w:val="bottom"/>
            <w:tcBorders>
              <w:bottom w:val="single" w:sz="8" w:color="2C2C2C"/>
            </w:tcBorders>
          </w:tcPr>
          <w:p>
            <w:pPr>
              <w:jc w:val="right"/>
              <w:ind w:right="112"/>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ind w:right="263"/>
              <w:spacing w:after="0"/>
              <w:rPr>
                <w:sz w:val="20"/>
                <w:szCs w:val="20"/>
                <w:color w:val="auto"/>
              </w:rPr>
            </w:pPr>
            <w:r>
              <w:rPr>
                <w:rFonts w:ascii="Arial" w:cs="Arial" w:eastAsia="Arial" w:hAnsi="Arial"/>
                <w:sz w:val="16"/>
                <w:szCs w:val="16"/>
                <w:color w:val="0000FF"/>
              </w:rPr>
              <w:t>96,160</w:t>
            </w:r>
            <w:r>
              <w:rPr>
                <w:rFonts w:ascii="Arial" w:cs="Arial" w:eastAsia="Arial" w:hAnsi="Arial"/>
                <w:sz w:val="21"/>
                <w:szCs w:val="21"/>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4"/>
          </w:tcPr>
          <w:p>
            <w:pPr>
              <w:ind w:left="60"/>
              <w:spacing w:after="0"/>
              <w:rPr>
                <w:sz w:val="20"/>
                <w:szCs w:val="20"/>
                <w:color w:val="auto"/>
              </w:rPr>
            </w:pPr>
            <w:r>
              <w:rPr>
                <w:rFonts w:ascii="Arial" w:cs="Arial" w:eastAsia="Arial" w:hAnsi="Arial"/>
                <w:sz w:val="16"/>
                <w:szCs w:val="16"/>
                <w:color w:val="0000FF"/>
              </w:rPr>
              <w:t>Common Stock, par value $0.001 per share</w:t>
            </w:r>
          </w:p>
        </w:tc>
        <w:tc>
          <w:tcPr>
            <w:tcW w:w="1060" w:type="dxa"/>
            <w:vAlign w:val="bottom"/>
            <w:tcBorders>
              <w:bottom w:val="single" w:sz="8" w:color="2C2C2C"/>
            </w:tcBorders>
            <w:gridSpan w:val="2"/>
          </w:tcPr>
          <w:p>
            <w:pPr>
              <w:ind w:left="120"/>
              <w:spacing w:after="0"/>
              <w:rPr>
                <w:sz w:val="20"/>
                <w:szCs w:val="20"/>
                <w:color w:val="auto"/>
              </w:rPr>
            </w:pPr>
            <w:r>
              <w:rPr>
                <w:rFonts w:ascii="Arial" w:cs="Arial" w:eastAsia="Arial" w:hAnsi="Arial"/>
                <w:sz w:val="16"/>
                <w:szCs w:val="16"/>
                <w:color w:val="0000FF"/>
              </w:rPr>
              <w:t>09/01/2023</w:t>
            </w:r>
          </w:p>
        </w:tc>
        <w:tc>
          <w:tcPr>
            <w:tcW w:w="10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6"/>
                <w:szCs w:val="16"/>
                <w:color w:val="0000FF"/>
              </w:rPr>
              <w:t>5,325</w:t>
            </w:r>
          </w:p>
        </w:tc>
        <w:tc>
          <w:tcPr>
            <w:tcW w:w="560" w:type="dxa"/>
            <w:vAlign w:val="bottom"/>
            <w:tcBorders>
              <w:bottom w:val="single" w:sz="8" w:color="2C2C2C"/>
            </w:tcBorders>
          </w:tcPr>
          <w:p>
            <w:pPr>
              <w:ind w:left="320"/>
              <w:spacing w:after="0"/>
              <w:rPr>
                <w:sz w:val="20"/>
                <w:szCs w:val="20"/>
                <w:color w:val="auto"/>
              </w:rPr>
            </w:pPr>
            <w:r>
              <w:rPr>
                <w:rFonts w:ascii="Arial" w:cs="Arial" w:eastAsia="Arial" w:hAnsi="Arial"/>
                <w:sz w:val="16"/>
                <w:szCs w:val="16"/>
                <w:color w:val="0000FF"/>
              </w:rPr>
              <w:t>D</w:t>
            </w:r>
          </w:p>
        </w:tc>
        <w:tc>
          <w:tcPr>
            <w:tcW w:w="740" w:type="dxa"/>
            <w:vAlign w:val="bottom"/>
            <w:tcBorders>
              <w:bottom w:val="single" w:sz="8" w:color="2C2C2C"/>
            </w:tcBorders>
            <w:gridSpan w:val="2"/>
          </w:tcPr>
          <w:p>
            <w:pPr>
              <w:ind w:left="140"/>
              <w:spacing w:after="0"/>
              <w:rPr>
                <w:sz w:val="20"/>
                <w:szCs w:val="20"/>
                <w:color w:val="auto"/>
              </w:rPr>
            </w:pPr>
            <w:r>
              <w:rPr>
                <w:rFonts w:ascii="Arial" w:cs="Arial" w:eastAsia="Arial" w:hAnsi="Arial"/>
                <w:sz w:val="16"/>
                <w:szCs w:val="16"/>
                <w:color w:val="auto"/>
                <w:w w:val="87"/>
              </w:rPr>
              <w:t>$</w:t>
            </w:r>
            <w:r>
              <w:rPr>
                <w:rFonts w:ascii="Arial" w:cs="Arial" w:eastAsia="Arial" w:hAnsi="Arial"/>
                <w:sz w:val="16"/>
                <w:szCs w:val="16"/>
                <w:color w:val="0000FF"/>
                <w:w w:val="87"/>
              </w:rPr>
              <w:t>29.23</w:t>
            </w:r>
            <w:r>
              <w:rPr>
                <w:rFonts w:ascii="Arial" w:cs="Arial" w:eastAsia="Arial" w:hAnsi="Arial"/>
                <w:sz w:val="21"/>
                <w:szCs w:val="21"/>
                <w:color w:val="008000"/>
                <w:w w:val="87"/>
                <w:vertAlign w:val="superscript"/>
              </w:rPr>
              <w:t>(3)</w:t>
            </w:r>
          </w:p>
        </w:tc>
        <w:tc>
          <w:tcPr>
            <w:tcW w:w="1240" w:type="dxa"/>
            <w:vAlign w:val="bottom"/>
            <w:tcBorders>
              <w:bottom w:val="single" w:sz="8" w:color="2C2C2C"/>
            </w:tcBorders>
            <w:gridSpan w:val="3"/>
          </w:tcPr>
          <w:p>
            <w:pPr>
              <w:jc w:val="right"/>
              <w:ind w:right="343"/>
              <w:spacing w:after="0"/>
              <w:rPr>
                <w:sz w:val="20"/>
                <w:szCs w:val="20"/>
                <w:color w:val="auto"/>
              </w:rPr>
            </w:pPr>
            <w:r>
              <w:rPr>
                <w:rFonts w:ascii="Arial" w:cs="Arial" w:eastAsia="Arial" w:hAnsi="Arial"/>
                <w:sz w:val="16"/>
                <w:szCs w:val="16"/>
                <w:color w:val="0000FF"/>
              </w:rPr>
              <w:t>90,835</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Borders>
              <w:top w:val="single" w:sz="8" w:color="808080"/>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1"/>
          </w:tcPr>
          <w:p>
            <w:pPr>
              <w:ind w:left="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40" w:type="dxa"/>
            <w:vAlign w:val="bottom"/>
            <w:gridSpan w:val="8"/>
          </w:tcPr>
          <w:p>
            <w:pPr>
              <w:ind w:left="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2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3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20" w:type="dxa"/>
            <w:vAlign w:val="bottom"/>
          </w:tcPr>
          <w:p>
            <w:pPr>
              <w:ind w:left="14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3"/>
          </w:tcPr>
          <w:p>
            <w:pPr>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020" w:type="dxa"/>
            <w:vAlign w:val="bottom"/>
          </w:tcPr>
          <w:p>
            <w:pPr>
              <w:ind w:left="14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3"/>
          </w:tcPr>
          <w:p>
            <w:pPr>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34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1020" w:type="dxa"/>
            <w:vAlign w:val="bottom"/>
          </w:tcPr>
          <w:p>
            <w:pPr>
              <w:ind w:left="14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1300" w:type="dxa"/>
            <w:vAlign w:val="bottom"/>
            <w:gridSpan w:val="3"/>
          </w:tcPr>
          <w:p>
            <w:pPr>
              <w:spacing w:after="0"/>
              <w:rPr>
                <w:sz w:val="20"/>
                <w:szCs w:val="20"/>
                <w:color w:val="auto"/>
              </w:rPr>
            </w:pPr>
            <w:r>
              <w:rPr>
                <w:rFonts w:ascii="Arial" w:cs="Arial" w:eastAsia="Arial" w:hAnsi="Arial"/>
                <w:sz w:val="11"/>
                <w:szCs w:val="11"/>
                <w:b w:val="1"/>
                <w:bCs w:val="1"/>
                <w:color w:val="auto"/>
              </w:rPr>
              <w:t>Underlying Derivative</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20" w:type="dxa"/>
            <w:vAlign w:val="bottom"/>
          </w:tcPr>
          <w:p>
            <w:pPr>
              <w:ind w:left="140"/>
              <w:spacing w:after="0"/>
              <w:rPr>
                <w:sz w:val="20"/>
                <w:szCs w:val="20"/>
                <w:color w:val="auto"/>
              </w:rPr>
            </w:pPr>
            <w:r>
              <w:rPr>
                <w:rFonts w:ascii="Arial" w:cs="Arial" w:eastAsia="Arial" w:hAnsi="Arial"/>
                <w:sz w:val="11"/>
                <w:szCs w:val="11"/>
                <w:b w:val="1"/>
                <w:bCs w:val="1"/>
                <w:color w:val="auto"/>
              </w:rPr>
              <w:t>Acquired (A)</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300" w:type="dxa"/>
            <w:vAlign w:val="bottom"/>
            <w:gridSpan w:val="3"/>
          </w:tcPr>
          <w:p>
            <w:pPr>
              <w:spacing w:after="0"/>
              <w:rPr>
                <w:sz w:val="20"/>
                <w:szCs w:val="20"/>
                <w:color w:val="auto"/>
              </w:rPr>
            </w:pPr>
            <w:r>
              <w:rPr>
                <w:rFonts w:ascii="Arial" w:cs="Arial" w:eastAsia="Arial" w:hAnsi="Arial"/>
                <w:sz w:val="11"/>
                <w:szCs w:val="11"/>
                <w:b w:val="1"/>
                <w:bCs w:val="1"/>
                <w:color w:val="auto"/>
              </w:rPr>
              <w:t>Security (Instr. 3 and</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tcPr>
          <w:p>
            <w:pPr>
              <w:ind w:left="140"/>
              <w:spacing w:after="0"/>
              <w:rPr>
                <w:sz w:val="20"/>
                <w:szCs w:val="20"/>
                <w:color w:val="auto"/>
              </w:rPr>
            </w:pPr>
            <w:r>
              <w:rPr>
                <w:rFonts w:ascii="Arial" w:cs="Arial" w:eastAsia="Arial" w:hAnsi="Arial"/>
                <w:sz w:val="11"/>
                <w:szCs w:val="11"/>
                <w:b w:val="1"/>
                <w:bCs w:val="1"/>
                <w:color w:val="auto"/>
              </w:rPr>
              <w:t>or Disposed</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4)</w:t>
            </w: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tcPr>
          <w:p>
            <w:pPr>
              <w:ind w:left="140"/>
              <w:spacing w:after="0"/>
              <w:rPr>
                <w:sz w:val="20"/>
                <w:szCs w:val="20"/>
                <w:color w:val="auto"/>
              </w:rPr>
            </w:pPr>
            <w:r>
              <w:rPr>
                <w:rFonts w:ascii="Arial" w:cs="Arial" w:eastAsia="Arial" w:hAnsi="Arial"/>
                <w:sz w:val="11"/>
                <w:szCs w:val="11"/>
                <w:b w:val="1"/>
                <w:bCs w:val="1"/>
                <w:color w:val="auto"/>
              </w:rPr>
              <w:t>of (D) (Instr. 3,</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60" w:type="dxa"/>
            <w:vAlign w:val="bottom"/>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tcPr>
          <w:p>
            <w:pPr>
              <w:ind w:left="140"/>
              <w:spacing w:after="0"/>
              <w:rPr>
                <w:sz w:val="20"/>
                <w:szCs w:val="20"/>
                <w:color w:val="auto"/>
              </w:rPr>
            </w:pPr>
            <w:r>
              <w:rPr>
                <w:rFonts w:ascii="Arial" w:cs="Arial" w:eastAsia="Arial" w:hAnsi="Arial"/>
                <w:sz w:val="11"/>
                <w:szCs w:val="11"/>
                <w:b w:val="1"/>
                <w:bCs w:val="1"/>
                <w:color w:val="auto"/>
              </w:rPr>
              <w:t>4 and 5)</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40" w:type="dxa"/>
            <w:vAlign w:val="bottom"/>
          </w:tcPr>
          <w:p>
            <w:pPr>
              <w:spacing w:after="0"/>
              <w:rPr>
                <w:sz w:val="6"/>
                <w:szCs w:val="6"/>
                <w:color w:val="auto"/>
              </w:rPr>
            </w:pPr>
          </w:p>
        </w:tc>
        <w:tc>
          <w:tcPr>
            <w:tcW w:w="34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Amount or</w:t>
            </w: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40" w:type="dxa"/>
            <w:vAlign w:val="bottom"/>
            <w:vMerge w:val="restart"/>
          </w:tcPr>
          <w:p>
            <w:pPr>
              <w:spacing w:after="0"/>
              <w:rPr>
                <w:sz w:val="20"/>
                <w:szCs w:val="20"/>
                <w:color w:val="auto"/>
              </w:rPr>
            </w:pPr>
            <w:r>
              <w:rPr>
                <w:rFonts w:ascii="Arial" w:cs="Arial" w:eastAsia="Arial" w:hAnsi="Arial"/>
                <w:sz w:val="11"/>
                <w:szCs w:val="11"/>
                <w:b w:val="1"/>
                <w:bCs w:val="1"/>
                <w:color w:val="auto"/>
              </w:rPr>
              <w:t>Date</w:t>
            </w:r>
          </w:p>
        </w:tc>
        <w:tc>
          <w:tcPr>
            <w:tcW w:w="72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102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(A)  (D)</w:t>
            </w:r>
          </w:p>
        </w:tc>
        <w:tc>
          <w:tcPr>
            <w:tcW w:w="74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560" w:type="dxa"/>
            <w:vAlign w:val="bottom"/>
            <w:vMerge w:val="restart"/>
          </w:tcPr>
          <w:p>
            <w:pPr>
              <w:spacing w:after="0"/>
              <w:rPr>
                <w:sz w:val="20"/>
                <w:szCs w:val="20"/>
                <w:color w:val="auto"/>
              </w:rPr>
            </w:pPr>
            <w:r>
              <w:rPr>
                <w:rFonts w:ascii="Arial" w:cs="Arial" w:eastAsia="Arial" w:hAnsi="Arial"/>
                <w:sz w:val="11"/>
                <w:szCs w:val="11"/>
                <w:b w:val="1"/>
                <w:bCs w:val="1"/>
                <w:color w:val="auto"/>
              </w:rPr>
              <w:t>Title</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Number of</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020" w:type="dxa"/>
            <w:vAlign w:val="bottom"/>
            <w:vMerge w:val="continue"/>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560" w:type="dxa"/>
            <w:vAlign w:val="bottom"/>
            <w:vMerge w:val="continue"/>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3"/>
                <w:szCs w:val="13"/>
                <w:color w:val="0000FF"/>
                <w:w w:val="98"/>
              </w:rPr>
              <w:t>Common</w:t>
            </w: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Arial" w:cs="Arial" w:eastAsia="Arial" w:hAnsi="Arial"/>
                <w:sz w:val="13"/>
                <w:szCs w:val="13"/>
                <w:color w:val="0000FF"/>
                <w:w w:val="99"/>
              </w:rPr>
              <w:t>Restricted</w:t>
            </w:r>
          </w:p>
        </w:tc>
        <w:tc>
          <w:tcPr>
            <w:tcW w:w="76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0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vMerge w:val="restart"/>
          </w:tcPr>
          <w:p>
            <w:pPr>
              <w:ind w:left="80"/>
              <w:spacing w:after="0" w:line="277" w:lineRule="exact"/>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1020" w:type="dxa"/>
            <w:vAlign w:val="bottom"/>
            <w:vMerge w:val="restart"/>
          </w:tcPr>
          <w:p>
            <w:pPr>
              <w:ind w:left="420"/>
              <w:spacing w:after="0"/>
              <w:rPr>
                <w:sz w:val="20"/>
                <w:szCs w:val="20"/>
                <w:color w:val="auto"/>
              </w:rPr>
            </w:pPr>
            <w:r>
              <w:rPr>
                <w:rFonts w:ascii="Arial" w:cs="Arial" w:eastAsia="Arial" w:hAnsi="Arial"/>
                <w:sz w:val="13"/>
                <w:szCs w:val="13"/>
                <w:color w:val="0000FF"/>
              </w:rPr>
              <w:t>13,530</w:t>
            </w:r>
            <w:r>
              <w:rPr>
                <w:rFonts w:ascii="Arial" w:cs="Arial" w:eastAsia="Arial" w:hAnsi="Arial"/>
                <w:sz w:val="21"/>
                <w:szCs w:val="21"/>
                <w:color w:val="008000"/>
                <w:vertAlign w:val="superscript"/>
              </w:rPr>
              <w:t>(2)</w:t>
            </w:r>
          </w:p>
        </w:tc>
        <w:tc>
          <w:tcPr>
            <w:tcW w:w="740" w:type="dxa"/>
            <w:vAlign w:val="bottom"/>
            <w:vMerge w:val="restart"/>
          </w:tcPr>
          <w:p>
            <w:pPr>
              <w:ind w:left="260"/>
              <w:spacing w:after="0"/>
              <w:rPr>
                <w:sz w:val="20"/>
                <w:szCs w:val="20"/>
                <w:color w:val="auto"/>
              </w:rPr>
            </w:pPr>
            <w:r>
              <w:rPr>
                <w:rFonts w:ascii="Arial" w:cs="Arial" w:eastAsia="Arial" w:hAnsi="Arial"/>
                <w:sz w:val="11"/>
                <w:szCs w:val="11"/>
                <w:color w:val="008000"/>
              </w:rPr>
              <w:t>(4)</w:t>
            </w:r>
          </w:p>
        </w:tc>
        <w:tc>
          <w:tcPr>
            <w:tcW w:w="720" w:type="dxa"/>
            <w:vAlign w:val="bottom"/>
            <w:vMerge w:val="restart"/>
          </w:tcPr>
          <w:p>
            <w:pPr>
              <w:ind w:left="260"/>
              <w:spacing w:after="0"/>
              <w:rPr>
                <w:sz w:val="20"/>
                <w:szCs w:val="20"/>
                <w:color w:val="auto"/>
              </w:rPr>
            </w:pPr>
            <w:r>
              <w:rPr>
                <w:rFonts w:ascii="Arial" w:cs="Arial" w:eastAsia="Arial" w:hAnsi="Arial"/>
                <w:sz w:val="11"/>
                <w:szCs w:val="11"/>
                <w:color w:val="008000"/>
              </w:rPr>
              <w:t>(4)</w:t>
            </w:r>
          </w:p>
        </w:tc>
        <w:tc>
          <w:tcPr>
            <w:tcW w:w="560" w:type="dxa"/>
            <w:vAlign w:val="bottom"/>
          </w:tcPr>
          <w:p>
            <w:pPr>
              <w:jc w:val="center"/>
              <w:spacing w:after="0" w:line="139" w:lineRule="exact"/>
              <w:rPr>
                <w:sz w:val="20"/>
                <w:szCs w:val="20"/>
                <w:color w:val="auto"/>
              </w:rPr>
            </w:pPr>
            <w:r>
              <w:rPr>
                <w:rFonts w:ascii="Arial" w:cs="Arial" w:eastAsia="Arial" w:hAnsi="Arial"/>
                <w:sz w:val="13"/>
                <w:szCs w:val="13"/>
                <w:color w:val="0000FF"/>
                <w:w w:val="82"/>
              </w:rPr>
              <w:t>Stock,</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0000FF"/>
                <w:w w:val="93"/>
              </w:rPr>
              <w:t>13,530</w:t>
            </w:r>
            <w:r>
              <w:rPr>
                <w:rFonts w:ascii="Arial" w:cs="Arial" w:eastAsia="Arial" w:hAnsi="Arial"/>
                <w:sz w:val="21"/>
                <w:szCs w:val="21"/>
                <w:color w:val="008000"/>
                <w:w w:val="93"/>
                <w:vertAlign w:val="superscript"/>
              </w:rPr>
              <w:t>(2)</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gridSpan w:val="2"/>
            <w:vMerge w:val="restart"/>
          </w:tcPr>
          <w:p>
            <w:pPr>
              <w:ind w:left="180"/>
              <w:spacing w:after="0"/>
              <w:rPr>
                <w:sz w:val="20"/>
                <w:szCs w:val="20"/>
                <w:color w:val="auto"/>
              </w:rPr>
            </w:pPr>
            <w:r>
              <w:rPr>
                <w:rFonts w:ascii="Arial" w:cs="Arial" w:eastAsia="Arial" w:hAnsi="Arial"/>
                <w:sz w:val="13"/>
                <w:szCs w:val="13"/>
                <w:color w:val="0000FF"/>
              </w:rPr>
              <w:t>27,075</w:t>
            </w:r>
            <w:r>
              <w:rPr>
                <w:rFonts w:ascii="Arial" w:cs="Arial" w:eastAsia="Arial" w:hAnsi="Arial"/>
                <w:sz w:val="21"/>
                <w:szCs w:val="21"/>
                <w:color w:val="008000"/>
                <w:vertAlign w:val="superscript"/>
              </w:rPr>
              <w:t>(2)</w:t>
            </w: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82"/>
              <w:spacing w:after="0" w:line="139" w:lineRule="exact"/>
              <w:rPr>
                <w:sz w:val="20"/>
                <w:szCs w:val="20"/>
                <w:color w:val="auto"/>
              </w:rPr>
            </w:pPr>
            <w:r>
              <w:rPr>
                <w:rFonts w:ascii="Arial" w:cs="Arial" w:eastAsia="Arial" w:hAnsi="Arial"/>
                <w:sz w:val="13"/>
                <w:szCs w:val="13"/>
                <w:color w:val="0000FF"/>
              </w:rPr>
              <w:t>09/01/2023</w:t>
            </w: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560" w:type="dxa"/>
            <w:vAlign w:val="bottom"/>
          </w:tcPr>
          <w:p>
            <w:pPr>
              <w:ind w:left="20"/>
              <w:spacing w:after="0" w:line="139" w:lineRule="exact"/>
              <w:rPr>
                <w:sz w:val="20"/>
                <w:szCs w:val="20"/>
                <w:color w:val="auto"/>
              </w:rPr>
            </w:pPr>
            <w:r>
              <w:rPr>
                <w:rFonts w:ascii="Arial" w:cs="Arial" w:eastAsia="Arial" w:hAnsi="Arial"/>
                <w:sz w:val="13"/>
                <w:szCs w:val="13"/>
                <w:color w:val="0000FF"/>
                <w:w w:val="97"/>
              </w:rPr>
              <w:t>par value</w:t>
            </w:r>
          </w:p>
        </w:tc>
        <w:tc>
          <w:tcPr>
            <w:tcW w:w="7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60" w:type="dxa"/>
            <w:vAlign w:val="bottom"/>
            <w:gridSpan w:val="2"/>
            <w:vMerge w:val="continue"/>
          </w:tcPr>
          <w:p>
            <w:pPr>
              <w:spacing w:after="0"/>
              <w:rPr>
                <w:sz w:val="12"/>
                <w:szCs w:val="12"/>
                <w:color w:val="auto"/>
              </w:rPr>
            </w:pPr>
          </w:p>
        </w:tc>
        <w:tc>
          <w:tcPr>
            <w:tcW w:w="640" w:type="dxa"/>
            <w:vAlign w:val="bottom"/>
          </w:tcPr>
          <w:p>
            <w:pPr>
              <w:ind w:left="320"/>
              <w:spacing w:after="0" w:line="139"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0000FF"/>
                <w:w w:val="85"/>
              </w:rPr>
              <w:t>$0.001</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6800"/>
        <w:spacing w:after="0"/>
        <w:rPr>
          <w:sz w:val="20"/>
          <w:szCs w:val="20"/>
          <w:color w:val="auto"/>
        </w:rPr>
      </w:pPr>
      <w:r>
        <w:rPr>
          <w:rFonts w:ascii="Arial" w:cs="Arial" w:eastAsia="Arial" w:hAnsi="Arial"/>
          <w:sz w:val="13"/>
          <w:szCs w:val="13"/>
          <w:color w:val="0000FF"/>
        </w:rPr>
        <w:t>per share</w:t>
      </w:r>
    </w:p>
    <w:p>
      <w:pPr>
        <w:spacing w:after="0" w:line="8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ind w:left="160" w:hanging="121"/>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Restricted stock units of ExlService Holdings, Inc. (the "Company") convert into common stock, par value $0.001 per share (the "Common Stock") on a one-for-one basis.</w:t>
      </w:r>
    </w:p>
    <w:p>
      <w:pPr>
        <w:spacing w:after="0" w:line="39" w:lineRule="exact"/>
        <w:rPr>
          <w:rFonts w:ascii="Arial" w:cs="Arial" w:eastAsia="Arial" w:hAnsi="Arial"/>
          <w:sz w:val="13"/>
          <w:szCs w:val="13"/>
          <w:color w:val="008000"/>
        </w:rPr>
      </w:pPr>
    </w:p>
    <w:p>
      <w:pPr>
        <w:ind w:left="160" w:hanging="121"/>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reported number of securities has been adjusted to reflect the impact of the 5-for-1 forward stock split effective August 1, 2023.</w:t>
      </w:r>
    </w:p>
    <w:p>
      <w:pPr>
        <w:spacing w:after="0" w:line="39" w:lineRule="exact"/>
        <w:rPr>
          <w:rFonts w:ascii="Arial" w:cs="Arial" w:eastAsia="Arial" w:hAnsi="Arial"/>
          <w:sz w:val="13"/>
          <w:szCs w:val="13"/>
          <w:color w:val="008000"/>
        </w:rPr>
      </w:pPr>
    </w:p>
    <w:p>
      <w:pPr>
        <w:ind w:left="40" w:right="360" w:hanging="1"/>
        <w:spacing w:after="0" w:line="280" w:lineRule="auto"/>
        <w:tabs>
          <w:tab w:leader="none" w:pos="166"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person's restricted stock units reported in this report vested on September 1, 2023. Pursuant to the ExlService Holdings, Inc. 2018 Omnibus Incentive Plan, pursuant to which such restricted stock units were granted, the closing price of the Common Stock on the Nasdaq Global Select Market on the preceding day is used for purposes of computing tax reporting and withholding.</w:t>
      </w:r>
    </w:p>
    <w:p>
      <w:pPr>
        <w:spacing w:after="0" w:line="6" w:lineRule="exact"/>
        <w:rPr>
          <w:rFonts w:ascii="Arial" w:cs="Arial" w:eastAsia="Arial" w:hAnsi="Arial"/>
          <w:sz w:val="12"/>
          <w:szCs w:val="12"/>
          <w:color w:val="008000"/>
        </w:rPr>
      </w:pPr>
    </w:p>
    <w:p>
      <w:pPr>
        <w:ind w:left="40" w:right="220" w:hanging="1"/>
        <w:spacing w:after="0"/>
        <w:tabs>
          <w:tab w:leader="none" w:pos="166"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September 1, 2021, the reporting person was granted 8,121 restricted stock units, vesting in two installment installments beginning on the second anniversary of the grant date. 33% of the restricted stock units became vested on September 1, 2023 and the remaining balance of 67% of the restricted stock units will vest on September 1, 2024.</w:t>
      </w:r>
    </w:p>
    <w:p>
      <w:pPr>
        <w:spacing w:after="0" w:line="21"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spacing w:after="0" w:line="54"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100" w:type="dxa"/>
            <w:vAlign w:val="bottom"/>
            <w:gridSpan w:val="3"/>
          </w:tcPr>
          <w:p>
            <w:pPr>
              <w:spacing w:after="0"/>
              <w:rPr>
                <w:sz w:val="20"/>
                <w:szCs w:val="20"/>
                <w:color w:val="auto"/>
              </w:rPr>
            </w:pPr>
            <w:r>
              <w:rPr>
                <w:rFonts w:ascii="Arial" w:cs="Arial" w:eastAsia="Arial" w:hAnsi="Arial"/>
                <w:sz w:val="16"/>
                <w:szCs w:val="16"/>
                <w:color w:val="0000FF"/>
                <w:w w:val="97"/>
              </w:rPr>
              <w:t>/s/ Lazbart Oseni, Attorney-in-</w:t>
            </w:r>
          </w:p>
        </w:tc>
        <w:tc>
          <w:tcPr>
            <w:tcW w:w="840" w:type="dxa"/>
            <w:vAlign w:val="bottom"/>
            <w:gridSpan w:val="2"/>
            <w:vMerge w:val="restart"/>
          </w:tcPr>
          <w:p>
            <w:pPr>
              <w:ind w:left="100"/>
              <w:spacing w:after="0"/>
              <w:rPr>
                <w:sz w:val="20"/>
                <w:szCs w:val="20"/>
                <w:color w:val="auto"/>
              </w:rPr>
            </w:pPr>
            <w:r>
              <w:rPr>
                <w:rFonts w:ascii="Arial" w:cs="Arial" w:eastAsia="Arial" w:hAnsi="Arial"/>
                <w:sz w:val="16"/>
                <w:szCs w:val="16"/>
                <w:color w:val="0000FF"/>
                <w:w w:val="89"/>
              </w:rPr>
              <w:t>09/06/2023</w:t>
            </w:r>
          </w:p>
        </w:tc>
        <w:tc>
          <w:tcPr>
            <w:tcW w:w="0" w:type="dxa"/>
            <w:vAlign w:val="bottom"/>
          </w:tcPr>
          <w:p>
            <w:pPr>
              <w:spacing w:after="0"/>
              <w:rPr>
                <w:sz w:val="1"/>
                <w:szCs w:val="1"/>
                <w:color w:val="auto"/>
              </w:rPr>
            </w:pPr>
          </w:p>
        </w:tc>
      </w:tr>
      <w:tr>
        <w:trPr>
          <w:trHeight w:val="81"/>
        </w:trPr>
        <w:tc>
          <w:tcPr>
            <w:tcW w:w="2020" w:type="dxa"/>
            <w:vAlign w:val="bottom"/>
            <w:tcBorders>
              <w:top w:val="single" w:sz="8" w:color="auto"/>
            </w:tcBorders>
            <w:gridSpan w:val="2"/>
            <w:vMerge w:val="restart"/>
          </w:tcPr>
          <w:p>
            <w:pPr>
              <w:spacing w:after="0" w:line="182" w:lineRule="exact"/>
              <w:rPr>
                <w:sz w:val="20"/>
                <w:szCs w:val="20"/>
                <w:color w:val="auto"/>
              </w:rPr>
            </w:pPr>
            <w:r>
              <w:rPr>
                <w:rFonts w:ascii="Arial" w:cs="Arial" w:eastAsia="Arial" w:hAnsi="Arial"/>
                <w:sz w:val="16"/>
                <w:szCs w:val="16"/>
                <w:color w:val="0000FF"/>
              </w:rPr>
              <w:t>Fact</w:t>
            </w:r>
          </w:p>
        </w:tc>
        <w:tc>
          <w:tcPr>
            <w:tcW w:w="80" w:type="dxa"/>
            <w:vAlign w:val="bottom"/>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20" w:type="dxa"/>
            <w:vAlign w:val="bottom"/>
            <w:tcBorders>
              <w:top w:val="single" w:sz="8" w:color="auto"/>
            </w:tcBorders>
            <w:gridSpan w:val="2"/>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60" w:hanging="1"/>
        <w:spacing w:after="0" w:line="325" w:lineRule="auto"/>
        <w:tabs>
          <w:tab w:leader="none" w:pos="17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7265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2023-09-06T16:07:01Z</dcterms:created>
  <dcterms:modified xsi:type="dcterms:W3CDTF">2023-09-06T16:07:01Z</dcterms:modified>
</cp:coreProperties>
</file>