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35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3531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76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EXLSERVICE HOLDINGS,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9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02/07/2012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Chief Operating Officer</w:t>
      </w:r>
    </w:p>
    <w:p>
      <w:pPr>
        <w:spacing w:after="0" w:line="408" w:lineRule="exact"/>
        <w:rPr>
          <w:sz w:val="24"/>
          <w:szCs w:val="24"/>
          <w:color w:val="auto"/>
        </w:rPr>
      </w:pPr>
    </w:p>
    <w:p>
      <w:pPr>
        <w:sectPr>
          <w:pgSz w:w="11900" w:h="16838" w:orient="portrait"/>
          <w:cols w:equalWidth="0" w:num="3">
            <w:col w:w="3360" w:space="720"/>
            <w:col w:w="3254" w:space="720"/>
            <w:col w:w="3466"/>
          </w:cols>
          <w:pgMar w:left="240" w:top="225" w:right="139" w:bottom="765"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10017</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780" w:type="dxa"/>
            <w:vAlign w:val="bottom"/>
            <w:tcBorders>
              <w:bottom w:val="single" w:sz="8" w:color="2C2C2C"/>
            </w:tcBorders>
            <w:gridSpan w:val="6"/>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3780" w:type="dxa"/>
            <w:vAlign w:val="bottom"/>
            <w:gridSpan w:val="6"/>
          </w:tcPr>
          <w:p>
            <w:pPr>
              <w:ind w:left="60"/>
              <w:spacing w:after="0"/>
              <w:rPr>
                <w:sz w:val="20"/>
                <w:szCs w:val="20"/>
                <w:color w:val="auto"/>
              </w:rPr>
            </w:pPr>
            <w:r>
              <w:rPr>
                <w:rFonts w:ascii="Arial" w:cs="Arial" w:eastAsia="Arial" w:hAnsi="Arial"/>
                <w:sz w:val="17"/>
                <w:szCs w:val="17"/>
                <w:color w:val="0000FF"/>
              </w:rPr>
              <w:t>Common Stock, par value $0.001 per share</w:t>
            </w: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gridSpan w:val="3"/>
          </w:tcPr>
          <w:p>
            <w:pPr>
              <w:ind w:left="440"/>
              <w:spacing w:after="0"/>
              <w:rPr>
                <w:sz w:val="20"/>
                <w:szCs w:val="20"/>
                <w:color w:val="auto"/>
              </w:rPr>
            </w:pPr>
            <w:r>
              <w:rPr>
                <w:rFonts w:ascii="Arial" w:cs="Arial" w:eastAsia="Arial" w:hAnsi="Arial"/>
                <w:sz w:val="17"/>
                <w:szCs w:val="17"/>
                <w:color w:val="0000FF"/>
              </w:rPr>
              <w:t>85,137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6"/>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2,450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2,450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78"/>
              <w:spacing w:after="0" w:line="148" w:lineRule="exact"/>
              <w:rPr>
                <w:sz w:val="20"/>
                <w:szCs w:val="20"/>
                <w:color w:val="auto"/>
              </w:rPr>
            </w:pPr>
            <w:r>
              <w:rPr>
                <w:rFonts w:ascii="Arial" w:cs="Arial" w:eastAsia="Arial" w:hAnsi="Arial"/>
                <w:sz w:val="13"/>
                <w:szCs w:val="13"/>
                <w:color w:val="0000FF"/>
                <w:w w:val="92"/>
              </w:rPr>
              <w:t>2,450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32,500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jc w:val="center"/>
              <w:ind w:left="100"/>
              <w:spacing w:after="0" w:line="148"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24.77</w:t>
            </w:r>
          </w:p>
        </w:tc>
        <w:tc>
          <w:tcPr>
            <w:tcW w:w="140" w:type="dxa"/>
            <w:vAlign w:val="bottom"/>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ind w:left="60"/>
              <w:spacing w:after="0" w:line="148" w:lineRule="exact"/>
              <w:rPr>
                <w:sz w:val="20"/>
                <w:szCs w:val="20"/>
                <w:color w:val="auto"/>
              </w:rPr>
            </w:pPr>
            <w:r>
              <w:rPr>
                <w:rFonts w:ascii="Arial" w:cs="Arial" w:eastAsia="Arial" w:hAnsi="Arial"/>
                <w:sz w:val="13"/>
                <w:szCs w:val="13"/>
                <w:color w:val="0000FF"/>
              </w:rPr>
              <w:t>A</w:t>
            </w:r>
          </w:p>
        </w:tc>
        <w:tc>
          <w:tcPr>
            <w:tcW w:w="580" w:type="dxa"/>
            <w:vAlign w:val="bottom"/>
          </w:tcPr>
          <w:p>
            <w:pPr>
              <w:jc w:val="center"/>
              <w:spacing w:after="0" w:line="148" w:lineRule="exact"/>
              <w:rPr>
                <w:sz w:val="20"/>
                <w:szCs w:val="20"/>
                <w:color w:val="auto"/>
              </w:rPr>
            </w:pPr>
            <w:r>
              <w:rPr>
                <w:rFonts w:ascii="Arial" w:cs="Arial" w:eastAsia="Arial" w:hAnsi="Arial"/>
                <w:sz w:val="13"/>
                <w:szCs w:val="13"/>
                <w:color w:val="0000FF"/>
                <w:w w:val="90"/>
              </w:rPr>
              <w:t>32,500</w:t>
            </w:r>
          </w:p>
        </w:tc>
        <w:tc>
          <w:tcPr>
            <w:tcW w:w="3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center"/>
              <w:ind w:left="158"/>
              <w:spacing w:after="0" w:line="148" w:lineRule="exact"/>
              <w:rPr>
                <w:sz w:val="20"/>
                <w:szCs w:val="20"/>
                <w:color w:val="auto"/>
              </w:rPr>
            </w:pPr>
            <w:r>
              <w:rPr>
                <w:rFonts w:ascii="Arial" w:cs="Arial" w:eastAsia="Arial" w:hAnsi="Arial"/>
                <w:sz w:val="13"/>
                <w:szCs w:val="13"/>
                <w:color w:val="0000FF"/>
                <w:w w:val="90"/>
              </w:rPr>
              <w:t>32,500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restart"/>
          </w:tcPr>
          <w:p>
            <w:pPr>
              <w:jc w:val="center"/>
              <w:ind w:right="10"/>
              <w:spacing w:after="0"/>
              <w:rPr>
                <w:sz w:val="20"/>
                <w:szCs w:val="20"/>
                <w:color w:val="auto"/>
              </w:rPr>
            </w:pPr>
            <w:r>
              <w:rPr>
                <w:rFonts w:ascii="Arial" w:cs="Arial" w:eastAsia="Arial" w:hAnsi="Arial"/>
                <w:sz w:val="17"/>
                <w:szCs w:val="17"/>
                <w:color w:val="0000FF"/>
                <w:w w:val="92"/>
              </w:rPr>
              <w:t>12,500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jc w:val="center"/>
              <w:ind w:left="1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40" w:type="dxa"/>
            <w:vAlign w:val="bottom"/>
          </w:tcPr>
          <w:p>
            <w:pPr>
              <w:spacing w:after="0"/>
              <w:rPr>
                <w:sz w:val="5"/>
                <w:szCs w:val="5"/>
                <w:color w:val="auto"/>
              </w:rPr>
            </w:pPr>
          </w:p>
        </w:tc>
        <w:tc>
          <w:tcPr>
            <w:tcW w:w="10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5"/>
              </w:rPr>
              <w:t>02/07/2012</w:t>
            </w: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0"/>
              </w:rPr>
              <w:t>12,500</w:t>
            </w:r>
          </w:p>
        </w:tc>
        <w:tc>
          <w:tcPr>
            <w:tcW w:w="3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02/07/2022</w:t>
            </w:r>
          </w:p>
        </w:tc>
        <w:tc>
          <w:tcPr>
            <w:tcW w:w="70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58"/>
              <w:spacing w:after="0" w:line="148" w:lineRule="exact"/>
              <w:rPr>
                <w:sz w:val="20"/>
                <w:szCs w:val="20"/>
                <w:color w:val="auto"/>
              </w:rPr>
            </w:pPr>
            <w:r>
              <w:rPr>
                <w:rFonts w:ascii="Arial" w:cs="Arial" w:eastAsia="Arial" w:hAnsi="Arial"/>
                <w:sz w:val="13"/>
                <w:szCs w:val="13"/>
                <w:color w:val="0000FF"/>
                <w:w w:val="90"/>
              </w:rPr>
              <w:t>12,500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6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3"/>
                <w:szCs w:val="13"/>
                <w:color w:val="0000FF"/>
              </w:rPr>
              <w:t>$0.001</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7120"/>
        <w:spacing w:after="0"/>
        <w:rPr>
          <w:sz w:val="20"/>
          <w:szCs w:val="20"/>
          <w:color w:val="auto"/>
        </w:rPr>
      </w:pPr>
      <w:r>
        <w:rPr>
          <w:rFonts w:ascii="Arial" w:cs="Arial" w:eastAsia="Arial" w:hAnsi="Arial"/>
          <w:sz w:val="13"/>
          <w:szCs w:val="13"/>
          <w:color w:val="0000FF"/>
        </w:rPr>
        <w:t>per share</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will vest in three equal annual installments, beginning on February 7, 2013. Vesting of some or all of the restricted stock may be accelerated upon or in connection with the occurrence of a "Change in Control" as such term is defined in agreement governing the grant of the restricted stock.</w:t>
      </w:r>
    </w:p>
    <w:p>
      <w:pPr>
        <w:spacing w:after="0" w:line="9" w:lineRule="exact"/>
        <w:rPr>
          <w:rFonts w:ascii="Arial" w:cs="Arial" w:eastAsia="Arial" w:hAnsi="Arial"/>
          <w:sz w:val="13"/>
          <w:szCs w:val="13"/>
          <w:color w:val="008000"/>
        </w:rPr>
      </w:pPr>
    </w:p>
    <w:p>
      <w:pPr>
        <w:ind w:left="40" w:right="30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10 percent of the options will vest and become exercisable on February 7, 2013; an additional 20 percent of the options will vest and become exercisable on February 7, 2014; an additional 30 percent of the options will vest and become exercisable on February 7, 2015; and the remaining 40 percent of the options will vest and become exercisable on February 7, 2016. Vesting will be accelerated upon certain terminations of employment and upon a change in control (as defined in the ExlService Holdings, Inc. 2006 Omnibus Award Plan).</w:t>
      </w:r>
    </w:p>
    <w:p>
      <w:pPr>
        <w:spacing w:after="0" w:line="21" w:lineRule="exact"/>
        <w:rPr>
          <w:rFonts w:ascii="Arial" w:cs="Arial" w:eastAsia="Arial" w:hAnsi="Arial"/>
          <w:sz w:val="13"/>
          <w:szCs w:val="13"/>
          <w:color w:val="008000"/>
        </w:rPr>
      </w:pPr>
    </w:p>
    <w:p>
      <w:pPr>
        <w:ind w:left="40" w:right="34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10 percent of restricted stock will vest on February 7, 2013; an additional 20 percent will vest on February 7, 2014; an additional 30 percent will vest on February 7, 2015; and the remaining 40 percent will vest on February 7, 2016. Vesting will be accelerated upon certain terminations of employment and upon a change in control (as defined in the ExlService Holdings, Inc. 2006 Omnibus Award Plan).</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02/09/2012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2019-12-16T15:21:01Z</dcterms:created>
  <dcterms:modified xsi:type="dcterms:W3CDTF">2019-12-16T15:21:01Z</dcterms:modified>
</cp:coreProperties>
</file>