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477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477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7"/>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gridSpan w:val="4"/>
          </w:tcPr>
          <w:p>
            <w:pPr>
              <w:ind w:left="3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80" w:type="dxa"/>
            <w:vAlign w:val="bottom"/>
            <w:gridSpan w:val="8"/>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60" w:type="dxa"/>
            <w:vAlign w:val="bottom"/>
            <w:gridSpan w:val="8"/>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6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w w:val="94"/>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jc w:val="center"/>
              <w:ind w:right="1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11/02/2017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2,789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24.77</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175,475</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1"/>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11/02/2017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(3)</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2,789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62.5</w:t>
            </w:r>
            <w:r>
              <w:rPr>
                <w:rFonts w:ascii="Arial" w:cs="Arial" w:eastAsia="Arial" w:hAnsi="Arial"/>
                <w:sz w:val="22"/>
                <w:szCs w:val="22"/>
                <w:color w:val="008000"/>
                <w:w w:val="85"/>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172,686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1"/>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11/02/2017</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0"/>
              <w:spacing w:after="0"/>
              <w:rPr>
                <w:sz w:val="20"/>
                <w:szCs w:val="20"/>
                <w:color w:val="auto"/>
              </w:rPr>
            </w:pPr>
            <w:r>
              <w:rPr>
                <w:rFonts w:ascii="Arial" w:cs="Arial" w:eastAsia="Arial" w:hAnsi="Arial"/>
                <w:sz w:val="14"/>
                <w:szCs w:val="14"/>
                <w:color w:val="0000FF"/>
                <w:w w:val="91"/>
              </w:rPr>
              <w:t>G</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6"/>
              </w:rPr>
              <w:t>169,686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271"/>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40,219</w:t>
            </w:r>
          </w:p>
        </w:tc>
        <w:tc>
          <w:tcPr>
            <w:tcW w:w="280" w:type="dxa"/>
            <w:vAlign w:val="bottom"/>
          </w:tcPr>
          <w:p>
            <w:pPr>
              <w:spacing w:after="0"/>
              <w:rPr>
                <w:sz w:val="22"/>
                <w:szCs w:val="22"/>
                <w:color w:val="auto"/>
              </w:rPr>
            </w:pPr>
          </w:p>
        </w:tc>
        <w:tc>
          <w:tcPr>
            <w:tcW w:w="600" w:type="dxa"/>
            <w:vAlign w:val="bottom"/>
            <w:vMerge w:val="restart"/>
          </w:tcPr>
          <w:p>
            <w:pPr>
              <w:jc w:val="center"/>
              <w:ind w:right="271"/>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333,185</w:t>
            </w:r>
          </w:p>
        </w:tc>
        <w:tc>
          <w:tcPr>
            <w:tcW w:w="280" w:type="dxa"/>
            <w:vAlign w:val="bottom"/>
          </w:tcPr>
          <w:p>
            <w:pPr>
              <w:spacing w:after="0"/>
              <w:rPr>
                <w:sz w:val="22"/>
                <w:szCs w:val="22"/>
                <w:color w:val="auto"/>
              </w:rPr>
            </w:pPr>
          </w:p>
        </w:tc>
        <w:tc>
          <w:tcPr>
            <w:tcW w:w="600" w:type="dxa"/>
            <w:vAlign w:val="bottom"/>
            <w:vMerge w:val="restart"/>
          </w:tcPr>
          <w:p>
            <w:pPr>
              <w:jc w:val="center"/>
              <w:ind w:right="271"/>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177,134</w:t>
            </w:r>
          </w:p>
        </w:tc>
        <w:tc>
          <w:tcPr>
            <w:tcW w:w="280" w:type="dxa"/>
            <w:vAlign w:val="bottom"/>
          </w:tcPr>
          <w:p>
            <w:pPr>
              <w:spacing w:after="0"/>
              <w:rPr>
                <w:sz w:val="22"/>
                <w:szCs w:val="22"/>
                <w:color w:val="auto"/>
              </w:rPr>
            </w:pPr>
          </w:p>
        </w:tc>
        <w:tc>
          <w:tcPr>
            <w:tcW w:w="600" w:type="dxa"/>
            <w:vAlign w:val="bottom"/>
            <w:vMerge w:val="restart"/>
          </w:tcPr>
          <w:p>
            <w:pPr>
              <w:jc w:val="center"/>
              <w:ind w:right="271"/>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00" w:type="dxa"/>
            <w:vAlign w:val="bottom"/>
            <w:vMerge w:val="restart"/>
          </w:tcPr>
          <w:p>
            <w:pPr>
              <w:jc w:val="center"/>
              <w:ind w:right="271"/>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84,000</w:t>
            </w:r>
          </w:p>
        </w:tc>
        <w:tc>
          <w:tcPr>
            <w:tcW w:w="280" w:type="dxa"/>
            <w:vAlign w:val="bottom"/>
          </w:tcPr>
          <w:p>
            <w:pPr>
              <w:spacing w:after="0"/>
              <w:rPr>
                <w:sz w:val="22"/>
                <w:szCs w:val="22"/>
                <w:color w:val="auto"/>
              </w:rPr>
            </w:pPr>
          </w:p>
        </w:tc>
        <w:tc>
          <w:tcPr>
            <w:tcW w:w="600" w:type="dxa"/>
            <w:vAlign w:val="bottom"/>
            <w:vMerge w:val="restart"/>
          </w:tcPr>
          <w:p>
            <w:pPr>
              <w:jc w:val="center"/>
              <w:ind w:right="271"/>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00" w:type="dxa"/>
            <w:vAlign w:val="bottom"/>
            <w:gridSpan w:val="15"/>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8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(10)</w:t>
            </w: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2,789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24.77</w:t>
            </w: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11/02/2017</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2,789</w:t>
            </w:r>
          </w:p>
        </w:tc>
        <w:tc>
          <w:tcPr>
            <w:tcW w:w="820" w:type="dxa"/>
            <w:vAlign w:val="bottom"/>
            <w:gridSpan w:val="2"/>
            <w:vMerge w:val="continue"/>
          </w:tcPr>
          <w:p>
            <w:pPr>
              <w:spacing w:after="0"/>
              <w:rPr>
                <w:sz w:val="12"/>
                <w:szCs w:val="12"/>
                <w:color w:val="auto"/>
              </w:rPr>
            </w:pPr>
          </w:p>
        </w:tc>
        <w:tc>
          <w:tcPr>
            <w:tcW w:w="720" w:type="dxa"/>
            <w:vAlign w:val="bottom"/>
          </w:tcPr>
          <w:p>
            <w:pPr>
              <w:jc w:val="right"/>
              <w:ind w:right="10"/>
              <w:spacing w:after="0" w:line="149" w:lineRule="exact"/>
              <w:rPr>
                <w:sz w:val="20"/>
                <w:szCs w:val="20"/>
                <w:color w:val="auto"/>
              </w:rPr>
            </w:pPr>
            <w:r>
              <w:rPr>
                <w:rFonts w:ascii="Arial" w:cs="Arial" w:eastAsia="Arial" w:hAnsi="Arial"/>
                <w:sz w:val="14"/>
                <w:szCs w:val="14"/>
                <w:color w:val="0000FF"/>
                <w:w w:val="88"/>
              </w:rPr>
              <w:t>02/07/2022</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2"/>
          </w:tcPr>
          <w:p>
            <w:pPr>
              <w:ind w:left="240"/>
              <w:spacing w:after="0" w:line="149" w:lineRule="exact"/>
              <w:rPr>
                <w:sz w:val="20"/>
                <w:szCs w:val="20"/>
                <w:color w:val="auto"/>
              </w:rPr>
            </w:pPr>
            <w:r>
              <w:rPr>
                <w:rFonts w:ascii="Arial" w:cs="Arial" w:eastAsia="Arial" w:hAnsi="Arial"/>
                <w:sz w:val="14"/>
                <w:szCs w:val="14"/>
                <w:color w:val="0000FF"/>
              </w:rPr>
              <w:t>52,649</w:t>
            </w:r>
          </w:p>
        </w:tc>
        <w:tc>
          <w:tcPr>
            <w:tcW w:w="600" w:type="dxa"/>
            <w:vAlign w:val="bottom"/>
          </w:tcPr>
          <w:p>
            <w:pPr>
              <w:ind w:left="42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2, 2017 the reporting person exercised previously issued options to purchase an aggregate of 2,789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$62.50 to $62.53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41" w:lineRule="exact"/>
        <w:rPr>
          <w:rFonts w:ascii="Arial" w:cs="Arial" w:eastAsia="Arial" w:hAnsi="Arial"/>
          <w:sz w:val="14"/>
          <w:szCs w:val="14"/>
          <w:color w:val="008000"/>
        </w:rPr>
      </w:pPr>
    </w:p>
    <w:p>
      <w:pPr>
        <w:ind w:left="40" w:right="380" w:firstLine="9"/>
        <w:spacing w:after="0" w:line="29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7, 2012, the reporting person was granted 97,500 stock options. 25 percent of these options became vested and exercisable on February 7, 2013, an additional 25 percent became vested and exercisable on February 7, 2014, an additional 25 percent became vested and exercisable on February 7, 2015, and the balance of 25 percent became vested and exercisable on February 7, 2016.</w:t>
      </w:r>
    </w:p>
    <w:p>
      <w:pPr>
        <w:sectPr>
          <w:pgSz w:w="11900" w:h="16838" w:orient="portrait"/>
          <w:cols w:equalWidth="0" w:num="1">
            <w:col w:w="11520"/>
          </w:cols>
          <w:pgMar w:left="240" w:top="226" w:right="139" w:bottom="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Mr. Oseni is the Company's Head of Administration and Accounts.</w:t>
      </w:r>
    </w:p>
    <w:p>
      <w:pPr>
        <w:ind w:left="682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11/06/2017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2019-12-04T01:06:35Z</dcterms:created>
  <dcterms:modified xsi:type="dcterms:W3CDTF">2019-12-04T01:06:35Z</dcterms:modified>
</cp:coreProperties>
</file>