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16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6826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Kini Narasimha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22"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EVP, Emerging Bus Unit Leader</w:t>
      </w:r>
    </w:p>
    <w:p>
      <w:pPr>
        <w:spacing w:after="0" w:line="429"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8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28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10/22/2022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3,425</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27,332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gridSpan w:val="11"/>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9"/>
              </w:rPr>
              <w:t>$</w:t>
            </w:r>
            <w:r>
              <w:rPr>
                <w:rFonts w:ascii="Times New Roman" w:cs="Times New Roman" w:eastAsia="Times New Roman" w:hAnsi="Times New Roman"/>
                <w:sz w:val="12"/>
                <w:szCs w:val="12"/>
                <w:color w:val="0000FF"/>
                <w:w w:val="99"/>
              </w:rPr>
              <w:t>0.0</w:t>
            </w:r>
            <w:r>
              <w:rPr>
                <w:rFonts w:ascii="Times New Roman" w:cs="Times New Roman" w:eastAsia="Times New Roman" w:hAnsi="Times New Roman"/>
                <w:sz w:val="21"/>
                <w:szCs w:val="21"/>
                <w:color w:val="008000"/>
                <w:w w:val="99"/>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3,425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10/22/2022</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3,425</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22, 2019, the reporting person was granted 6,850 restricted stock units, 50 percent of the restricted stock units became vested on October 22, 2021, and the remaining balance 50 percent of the restricted stock units became vested on October 22, 2022.</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10/25/2022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2022-10-25T16:16:28Z</dcterms:created>
  <dcterms:modified xsi:type="dcterms:W3CDTF">2022-10-25T16:16:28Z</dcterms:modified>
</cp:coreProperties>
</file>