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0" w:lineRule="exact"/>
        <w:rPr>
          <w:sz w:val="24"/>
          <w:szCs w:val="24"/>
          <w:color w:val="auto"/>
        </w:rPr>
      </w:pPr>
    </w:p>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8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6594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6594475"/>
                    </a:xfrm>
                    <a:prstGeom prst="rect">
                      <a:avLst/>
                    </a:prstGeom>
                    <a:noFill/>
                  </pic:spPr>
                </pic:pic>
              </a:graphicData>
            </a:graphic>
          </wp:anchor>
        </w:drawing>
      </w:r>
    </w:p>
    <w:p>
      <w:pPr>
        <w:spacing w:after="0" w:line="96" w:lineRule="exact"/>
        <w:rPr>
          <w:sz w:val="24"/>
          <w:szCs w:val="24"/>
          <w:color w:val="auto"/>
        </w:rPr>
      </w:pPr>
    </w:p>
    <w:p>
      <w:pPr>
        <w:sectPr>
          <w:pgSz w:w="11900" w:h="16958" w:orient="portrait"/>
          <w:cols w:equalWidth="0" w:num="2">
            <w:col w:w="2380" w:space="240"/>
            <w:col w:w="8900"/>
          </w:cols>
          <w:pgMar w:left="240" w:top="226" w:right="139" w:bottom="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BAGAI PAVAN</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EXLSERVICE HOLDINGS,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2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ExlService Holdings,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EXLS</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7" w:lineRule="exact"/>
        <w:rPr>
          <w:sz w:val="24"/>
          <w:szCs w:val="24"/>
          <w:color w:val="auto"/>
        </w:rPr>
      </w:pPr>
    </w:p>
    <w:p>
      <w:pPr>
        <w:spacing w:after="0"/>
        <w:rPr>
          <w:sz w:val="20"/>
          <w:szCs w:val="20"/>
          <w:color w:val="auto"/>
        </w:rPr>
      </w:pPr>
      <w:r>
        <w:rPr>
          <w:rFonts w:ascii="Arial" w:cs="Arial" w:eastAsia="Arial" w:hAnsi="Arial"/>
          <w:sz w:val="18"/>
          <w:szCs w:val="18"/>
          <w:color w:val="0000FF"/>
        </w:rPr>
        <w:t>02/03/2012</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6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803"/>
        <w:spacing w:after="0"/>
        <w:rPr>
          <w:sz w:val="20"/>
          <w:szCs w:val="20"/>
          <w:color w:val="auto"/>
        </w:rPr>
      </w:pPr>
      <w:r>
        <w:rPr>
          <w:rFonts w:ascii="Arial" w:cs="Arial" w:eastAsia="Arial" w:hAnsi="Arial"/>
          <w:sz w:val="18"/>
          <w:szCs w:val="18"/>
          <w:color w:val="0000FF"/>
        </w:rPr>
        <w:t>Chief Operating Officer</w:t>
      </w:r>
    </w:p>
    <w:p>
      <w:pPr>
        <w:spacing w:after="0" w:line="406" w:lineRule="exact"/>
        <w:rPr>
          <w:sz w:val="24"/>
          <w:szCs w:val="24"/>
          <w:color w:val="auto"/>
        </w:rPr>
      </w:pPr>
    </w:p>
    <w:p>
      <w:pPr>
        <w:sectPr>
          <w:pgSz w:w="11900" w:h="16958" w:orient="portrait"/>
          <w:cols w:equalWidth="0" w:num="3">
            <w:col w:w="3360" w:space="720"/>
            <w:col w:w="3257" w:space="720"/>
            <w:col w:w="3463"/>
          </w:cols>
          <w:pgMar w:left="240" w:top="226" w:right="139" w:bottom="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66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080" w:type="dxa"/>
            <w:vAlign w:val="bottom"/>
            <w:tcBorders>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3760" w:type="dxa"/>
            <w:vAlign w:val="bottom"/>
            <w:gridSpan w:val="6"/>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840" w:type="dxa"/>
            <w:vAlign w:val="bottom"/>
            <w:gridSpan w:val="11"/>
          </w:tcPr>
          <w:p>
            <w:pPr>
              <w:ind w:left="38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0" w:type="dxa"/>
            <w:vAlign w:val="bottom"/>
            <w:gridSpan w:val="3"/>
          </w:tcPr>
          <w:p>
            <w:pPr>
              <w:ind w:left="380"/>
              <w:spacing w:after="0"/>
              <w:rPr>
                <w:sz w:val="20"/>
                <w:szCs w:val="20"/>
                <w:color w:val="auto"/>
              </w:rPr>
            </w:pPr>
            <w:r>
              <w:rPr>
                <w:rFonts w:ascii="Arial" w:cs="Arial" w:eastAsia="Arial" w:hAnsi="Arial"/>
                <w:sz w:val="14"/>
                <w:szCs w:val="14"/>
                <w:color w:val="auto"/>
              </w:rPr>
              <w:t>Line)</w:t>
            </w: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60" w:type="dxa"/>
            <w:vAlign w:val="bottom"/>
            <w:gridSpan w:val="10"/>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NY</w:t>
            </w:r>
          </w:p>
        </w:tc>
        <w:tc>
          <w:tcPr>
            <w:tcW w:w="580" w:type="dxa"/>
            <w:vAlign w:val="bottom"/>
            <w:vMerge w:val="restart"/>
          </w:tcPr>
          <w:p>
            <w:pPr>
              <w:ind w:left="20"/>
              <w:spacing w:after="0"/>
              <w:rPr>
                <w:sz w:val="20"/>
                <w:szCs w:val="20"/>
                <w:color w:val="auto"/>
              </w:rPr>
            </w:pPr>
            <w:r>
              <w:rPr>
                <w:rFonts w:ascii="Arial" w:cs="Arial" w:eastAsia="Arial" w:hAnsi="Arial"/>
                <w:sz w:val="18"/>
                <w:szCs w:val="18"/>
                <w:color w:val="0000FF"/>
              </w:rPr>
              <w:t>10017</w:t>
            </w: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26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42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040" w:type="dxa"/>
            <w:vAlign w:val="bottom"/>
            <w:gridSpan w:val="8"/>
            <w:vMerge w:val="restart"/>
          </w:tcPr>
          <w:p>
            <w:pPr>
              <w:ind w:left="14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3040" w:type="dxa"/>
            <w:vAlign w:val="bottom"/>
            <w:gridSpan w:val="8"/>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6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40"/>
              <w:spacing w:after="0"/>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7"/>
                <w:szCs w:val="7"/>
                <w:color w:val="auto"/>
              </w:rPr>
            </w:pPr>
          </w:p>
        </w:tc>
        <w:tc>
          <w:tcPr>
            <w:tcW w:w="1240" w:type="dxa"/>
            <w:vAlign w:val="bottom"/>
            <w:gridSpan w:val="2"/>
            <w:vMerge w:val="restart"/>
          </w:tcPr>
          <w:p>
            <w:pPr>
              <w:spacing w:after="0"/>
              <w:rPr>
                <w:sz w:val="20"/>
                <w:szCs w:val="20"/>
                <w:color w:val="auto"/>
              </w:rPr>
            </w:pPr>
            <w:r>
              <w:rPr>
                <w:rFonts w:ascii="Arial" w:cs="Arial" w:eastAsia="Arial" w:hAnsi="Arial"/>
                <w:sz w:val="14"/>
                <w:szCs w:val="14"/>
                <w:color w:val="auto"/>
              </w:rPr>
              <w:t>(State)</w:t>
            </w:r>
          </w:p>
        </w:tc>
        <w:tc>
          <w:tcPr>
            <w:tcW w:w="58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40" w:type="dxa"/>
            <w:vAlign w:val="bottom"/>
            <w:gridSpan w:val="2"/>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60" w:type="dxa"/>
            <w:vAlign w:val="bottom"/>
            <w:tcBorders>
              <w:bottom w:val="single" w:sz="8" w:color="2C2C2C"/>
            </w:tcBorders>
          </w:tcPr>
          <w:p>
            <w:pPr>
              <w:spacing w:after="0"/>
              <w:rPr>
                <w:sz w:val="11"/>
                <w:szCs w:val="11"/>
                <w:color w:val="auto"/>
              </w:rPr>
            </w:pPr>
          </w:p>
        </w:tc>
        <w:tc>
          <w:tcPr>
            <w:tcW w:w="2360" w:type="dxa"/>
            <w:vAlign w:val="bottom"/>
            <w:tcBorders>
              <w:bottom w:val="single" w:sz="8" w:color="2C2C2C"/>
            </w:tcBorders>
            <w:gridSpan w:val="4"/>
          </w:tcPr>
          <w:p>
            <w:pPr>
              <w:spacing w:after="0"/>
              <w:rPr>
                <w:sz w:val="11"/>
                <w:szCs w:val="11"/>
                <w:color w:val="auto"/>
              </w:rPr>
            </w:pPr>
          </w:p>
        </w:tc>
        <w:tc>
          <w:tcPr>
            <w:tcW w:w="4340" w:type="dxa"/>
            <w:vAlign w:val="bottom"/>
            <w:tcBorders>
              <w:bottom w:val="single" w:sz="8" w:color="2C2C2C"/>
            </w:tcBorders>
            <w:gridSpan w:val="7"/>
          </w:tcPr>
          <w:p>
            <w:pPr>
              <w:spacing w:after="0"/>
              <w:rPr>
                <w:sz w:val="11"/>
                <w:szCs w:val="11"/>
                <w:color w:val="auto"/>
              </w:rPr>
            </w:pPr>
          </w:p>
        </w:tc>
        <w:tc>
          <w:tcPr>
            <w:tcW w:w="800" w:type="dxa"/>
            <w:vAlign w:val="bottom"/>
            <w:tcBorders>
              <w:bottom w:val="single" w:sz="8" w:color="2C2C2C"/>
            </w:tcBorders>
            <w:gridSpan w:val="3"/>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500" w:type="dxa"/>
            <w:vAlign w:val="bottom"/>
            <w:tcBorders>
              <w:top w:val="single" w:sz="8" w:color="2C2C2C"/>
            </w:tcBorders>
            <w:gridSpan w:val="14"/>
          </w:tcPr>
          <w:p>
            <w:pPr>
              <w:jc w:val="center"/>
              <w:ind w:left="73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20" w:type="dxa"/>
            <w:vAlign w:val="bottom"/>
            <w:tcBorders>
              <w:bottom w:val="single" w:sz="8" w:color="2C2C2C"/>
            </w:tcBorders>
            <w:gridSpan w:val="5"/>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580" w:type="dxa"/>
            <w:vAlign w:val="bottom"/>
          </w:tcPr>
          <w:p>
            <w:pPr>
              <w:spacing w:after="0"/>
              <w:rPr>
                <w:sz w:val="15"/>
                <w:szCs w:val="15"/>
                <w:color w:val="auto"/>
              </w:rPr>
            </w:pPr>
          </w:p>
        </w:tc>
        <w:tc>
          <w:tcPr>
            <w:tcW w:w="1100" w:type="dxa"/>
            <w:vAlign w:val="bottom"/>
            <w:gridSpan w:val="3"/>
          </w:tcPr>
          <w:p>
            <w:pPr>
              <w:jc w:val="right"/>
              <w:ind w:right="152"/>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100" w:type="dxa"/>
            <w:vAlign w:val="bottom"/>
            <w:gridSpan w:val="3"/>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5" w:lineRule="exact"/>
              <w:rPr>
                <w:sz w:val="20"/>
                <w:szCs w:val="20"/>
                <w:color w:val="auto"/>
              </w:rPr>
            </w:pPr>
            <w:r>
              <w:rPr>
                <w:rFonts w:ascii="Arial" w:cs="Arial" w:eastAsia="Arial" w:hAnsi="Arial"/>
                <w:sz w:val="12"/>
                <w:szCs w:val="12"/>
                <w:b w:val="1"/>
                <w:bCs w:val="1"/>
                <w:color w:val="auto"/>
                <w:w w:val="95"/>
              </w:rPr>
              <w:t>if any</w:t>
            </w:r>
          </w:p>
        </w:tc>
        <w:tc>
          <w:tcPr>
            <w:tcW w:w="760" w:type="dxa"/>
            <w:vAlign w:val="bottom"/>
          </w:tcPr>
          <w:p>
            <w:pPr>
              <w:spacing w:after="0"/>
              <w:rPr>
                <w:sz w:val="11"/>
                <w:szCs w:val="11"/>
                <w:color w:val="auto"/>
              </w:rPr>
            </w:pP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4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0" w:type="dxa"/>
            <w:vAlign w:val="bottom"/>
          </w:tcPr>
          <w:p>
            <w:pPr>
              <w:spacing w:after="0"/>
              <w:rPr>
                <w:sz w:val="8"/>
                <w:szCs w:val="8"/>
                <w:color w:val="auto"/>
              </w:rPr>
            </w:pPr>
          </w:p>
        </w:tc>
        <w:tc>
          <w:tcPr>
            <w:tcW w:w="400" w:type="dxa"/>
            <w:vAlign w:val="bottom"/>
          </w:tcPr>
          <w:p>
            <w:pPr>
              <w:spacing w:after="0"/>
              <w:rPr>
                <w:sz w:val="8"/>
                <w:szCs w:val="8"/>
                <w:color w:val="auto"/>
              </w:rPr>
            </w:pPr>
          </w:p>
        </w:tc>
        <w:tc>
          <w:tcPr>
            <w:tcW w:w="4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tcPr>
          <w:p>
            <w:pPr>
              <w:spacing w:after="0"/>
              <w:rPr>
                <w:sz w:val="5"/>
                <w:szCs w:val="5"/>
                <w:color w:val="auto"/>
              </w:rPr>
            </w:pPr>
          </w:p>
        </w:tc>
        <w:tc>
          <w:tcPr>
            <w:tcW w:w="4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00" w:type="dxa"/>
            <w:vAlign w:val="bottom"/>
            <w:tcBorders>
              <w:bottom w:val="single" w:sz="8" w:color="2C2C2C"/>
            </w:tcBorders>
            <w:gridSpan w:val="6"/>
          </w:tcPr>
          <w:p>
            <w:pPr>
              <w:spacing w:after="0"/>
              <w:rPr>
                <w:sz w:val="4"/>
                <w:szCs w:val="4"/>
                <w:color w:val="auto"/>
              </w:rPr>
            </w:pPr>
          </w:p>
        </w:tc>
        <w:tc>
          <w:tcPr>
            <w:tcW w:w="110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00" w:type="dxa"/>
            <w:vAlign w:val="bottom"/>
            <w:gridSpan w:val="6"/>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00" w:type="dxa"/>
            <w:vAlign w:val="bottom"/>
            <w:gridSpan w:val="3"/>
          </w:tcPr>
          <w:p>
            <w:pPr>
              <w:jc w:val="center"/>
              <w:spacing w:after="0"/>
              <w:rPr>
                <w:sz w:val="20"/>
                <w:szCs w:val="20"/>
                <w:color w:val="auto"/>
              </w:rPr>
            </w:pPr>
            <w:r>
              <w:rPr>
                <w:rFonts w:ascii="Arial" w:cs="Arial" w:eastAsia="Arial" w:hAnsi="Arial"/>
                <w:sz w:val="18"/>
                <w:szCs w:val="18"/>
                <w:color w:val="0000FF"/>
                <w:w w:val="88"/>
              </w:rPr>
              <w:t>02/03/2012</w:t>
            </w:r>
          </w:p>
        </w:tc>
        <w:tc>
          <w:tcPr>
            <w:tcW w:w="4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jc w:val="center"/>
              <w:ind w:right="278"/>
              <w:spacing w:after="0"/>
              <w:rPr>
                <w:sz w:val="20"/>
                <w:szCs w:val="20"/>
                <w:color w:val="auto"/>
              </w:rPr>
            </w:pPr>
            <w:r>
              <w:rPr>
                <w:rFonts w:ascii="Arial" w:cs="Arial" w:eastAsia="Arial" w:hAnsi="Arial"/>
                <w:sz w:val="14"/>
                <w:szCs w:val="14"/>
                <w:color w:val="0000FF"/>
              </w:rPr>
              <w:t>M</w:t>
            </w:r>
          </w:p>
        </w:tc>
        <w:tc>
          <w:tcPr>
            <w:tcW w:w="720" w:type="dxa"/>
            <w:vAlign w:val="bottom"/>
          </w:tcPr>
          <w:p>
            <w:pPr>
              <w:jc w:val="center"/>
              <w:ind w:left="90"/>
              <w:spacing w:after="0"/>
              <w:rPr>
                <w:sz w:val="20"/>
                <w:szCs w:val="20"/>
                <w:color w:val="auto"/>
              </w:rPr>
            </w:pPr>
            <w:r>
              <w:rPr>
                <w:rFonts w:ascii="Arial" w:cs="Arial" w:eastAsia="Arial" w:hAnsi="Arial"/>
                <w:sz w:val="18"/>
                <w:szCs w:val="18"/>
                <w:color w:val="0000FF"/>
                <w:w w:val="88"/>
              </w:rPr>
              <w:t>2,046</w:t>
            </w:r>
          </w:p>
        </w:tc>
        <w:tc>
          <w:tcPr>
            <w:tcW w:w="680" w:type="dxa"/>
            <w:vAlign w:val="bottom"/>
          </w:tcPr>
          <w:p>
            <w:pPr>
              <w:ind w:left="320"/>
              <w:spacing w:after="0"/>
              <w:rPr>
                <w:sz w:val="20"/>
                <w:szCs w:val="20"/>
                <w:color w:val="auto"/>
              </w:rPr>
            </w:pPr>
            <w:r>
              <w:rPr>
                <w:rFonts w:ascii="Arial" w:cs="Arial" w:eastAsia="Arial" w:hAnsi="Arial"/>
                <w:sz w:val="18"/>
                <w:szCs w:val="18"/>
                <w:color w:val="0000FF"/>
              </w:rPr>
              <w:t>A</w:t>
            </w:r>
          </w:p>
        </w:tc>
        <w:tc>
          <w:tcPr>
            <w:tcW w:w="580" w:type="dxa"/>
            <w:vAlign w:val="bottom"/>
          </w:tcPr>
          <w:p>
            <w:pPr>
              <w:jc w:val="center"/>
              <w:ind w:left="91"/>
              <w:spacing w:after="0"/>
              <w:rPr>
                <w:sz w:val="20"/>
                <w:szCs w:val="20"/>
                <w:color w:val="auto"/>
              </w:rPr>
            </w:pPr>
            <w:r>
              <w:rPr>
                <w:rFonts w:ascii="Arial" w:cs="Arial" w:eastAsia="Arial" w:hAnsi="Arial"/>
                <w:sz w:val="11"/>
                <w:szCs w:val="11"/>
                <w:color w:val="008000"/>
              </w:rPr>
              <w:t>(1)</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ind w:left="340"/>
              <w:spacing w:after="0"/>
              <w:rPr>
                <w:sz w:val="20"/>
                <w:szCs w:val="20"/>
                <w:color w:val="auto"/>
              </w:rPr>
            </w:pPr>
            <w:r>
              <w:rPr>
                <w:rFonts w:ascii="Arial" w:cs="Arial" w:eastAsia="Arial" w:hAnsi="Arial"/>
                <w:sz w:val="18"/>
                <w:szCs w:val="18"/>
                <w:color w:val="0000FF"/>
              </w:rPr>
              <w:t>84,043</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gridSpan w:val="6"/>
          </w:tcPr>
          <w:p>
            <w:pPr>
              <w:spacing w:after="0"/>
              <w:rPr>
                <w:sz w:val="5"/>
                <w:szCs w:val="5"/>
                <w:color w:val="auto"/>
              </w:rPr>
            </w:pPr>
          </w:p>
        </w:tc>
        <w:tc>
          <w:tcPr>
            <w:tcW w:w="110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320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8"/>
              </w:rPr>
              <w:t>02/03/2012</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8"/>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jc w:val="center"/>
              <w:ind w:left="70"/>
              <w:spacing w:after="0"/>
              <w:rPr>
                <w:sz w:val="20"/>
                <w:szCs w:val="20"/>
                <w:color w:val="auto"/>
              </w:rPr>
            </w:pPr>
            <w:r>
              <w:rPr>
                <w:rFonts w:ascii="Arial" w:cs="Arial" w:eastAsia="Arial" w:hAnsi="Arial"/>
                <w:sz w:val="18"/>
                <w:szCs w:val="18"/>
                <w:color w:val="0000FF"/>
                <w:w w:val="86"/>
              </w:rPr>
              <w:t>633</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24.37</w:t>
            </w:r>
            <w:r>
              <w:rPr>
                <w:rFonts w:ascii="Arial" w:cs="Arial" w:eastAsia="Arial" w:hAnsi="Arial"/>
                <w:sz w:val="22"/>
                <w:szCs w:val="22"/>
                <w:color w:val="008000"/>
                <w:w w:val="84"/>
                <w:vertAlign w:val="superscript"/>
              </w:rPr>
              <w:t>(2)</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8"/>
                <w:szCs w:val="18"/>
                <w:color w:val="0000FF"/>
              </w:rPr>
              <w:t>83,410</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00" w:type="dxa"/>
            <w:vAlign w:val="bottom"/>
            <w:gridSpan w:val="6"/>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00" w:type="dxa"/>
            <w:vAlign w:val="bottom"/>
            <w:gridSpan w:val="3"/>
          </w:tcPr>
          <w:p>
            <w:pPr>
              <w:jc w:val="center"/>
              <w:spacing w:after="0"/>
              <w:rPr>
                <w:sz w:val="20"/>
                <w:szCs w:val="20"/>
                <w:color w:val="auto"/>
              </w:rPr>
            </w:pPr>
            <w:r>
              <w:rPr>
                <w:rFonts w:ascii="Arial" w:cs="Arial" w:eastAsia="Arial" w:hAnsi="Arial"/>
                <w:sz w:val="18"/>
                <w:szCs w:val="18"/>
                <w:color w:val="0000FF"/>
                <w:w w:val="88"/>
              </w:rPr>
              <w:t>02/04/2012</w:t>
            </w:r>
          </w:p>
        </w:tc>
        <w:tc>
          <w:tcPr>
            <w:tcW w:w="4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780" w:type="dxa"/>
            <w:vAlign w:val="bottom"/>
          </w:tcPr>
          <w:p>
            <w:pPr>
              <w:jc w:val="center"/>
              <w:ind w:right="278"/>
              <w:spacing w:after="0"/>
              <w:rPr>
                <w:sz w:val="20"/>
                <w:szCs w:val="20"/>
                <w:color w:val="auto"/>
              </w:rPr>
            </w:pPr>
            <w:r>
              <w:rPr>
                <w:rFonts w:ascii="Arial" w:cs="Arial" w:eastAsia="Arial" w:hAnsi="Arial"/>
                <w:sz w:val="14"/>
                <w:szCs w:val="14"/>
                <w:color w:val="0000FF"/>
              </w:rPr>
              <w:t>M</w:t>
            </w:r>
          </w:p>
        </w:tc>
        <w:tc>
          <w:tcPr>
            <w:tcW w:w="720" w:type="dxa"/>
            <w:vAlign w:val="bottom"/>
          </w:tcPr>
          <w:p>
            <w:pPr>
              <w:jc w:val="center"/>
              <w:ind w:left="90"/>
              <w:spacing w:after="0"/>
              <w:rPr>
                <w:sz w:val="20"/>
                <w:szCs w:val="20"/>
                <w:color w:val="auto"/>
              </w:rPr>
            </w:pPr>
            <w:r>
              <w:rPr>
                <w:rFonts w:ascii="Arial" w:cs="Arial" w:eastAsia="Arial" w:hAnsi="Arial"/>
                <w:sz w:val="18"/>
                <w:szCs w:val="18"/>
                <w:color w:val="0000FF"/>
                <w:w w:val="88"/>
              </w:rPr>
              <w:t>2,500</w:t>
            </w:r>
          </w:p>
        </w:tc>
        <w:tc>
          <w:tcPr>
            <w:tcW w:w="680" w:type="dxa"/>
            <w:vAlign w:val="bottom"/>
          </w:tcPr>
          <w:p>
            <w:pPr>
              <w:ind w:left="320"/>
              <w:spacing w:after="0"/>
              <w:rPr>
                <w:sz w:val="20"/>
                <w:szCs w:val="20"/>
                <w:color w:val="auto"/>
              </w:rPr>
            </w:pPr>
            <w:r>
              <w:rPr>
                <w:rFonts w:ascii="Arial" w:cs="Arial" w:eastAsia="Arial" w:hAnsi="Arial"/>
                <w:sz w:val="18"/>
                <w:szCs w:val="18"/>
                <w:color w:val="0000FF"/>
              </w:rPr>
              <w:t>A</w:t>
            </w:r>
          </w:p>
        </w:tc>
        <w:tc>
          <w:tcPr>
            <w:tcW w:w="580" w:type="dxa"/>
            <w:vAlign w:val="bottom"/>
          </w:tcPr>
          <w:p>
            <w:pPr>
              <w:jc w:val="center"/>
              <w:ind w:left="91"/>
              <w:spacing w:after="0"/>
              <w:rPr>
                <w:sz w:val="20"/>
                <w:szCs w:val="20"/>
                <w:color w:val="auto"/>
              </w:rPr>
            </w:pPr>
            <w:r>
              <w:rPr>
                <w:rFonts w:ascii="Arial" w:cs="Arial" w:eastAsia="Arial" w:hAnsi="Arial"/>
                <w:sz w:val="11"/>
                <w:szCs w:val="11"/>
                <w:color w:val="008000"/>
              </w:rPr>
              <w:t>(3)</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00" w:type="dxa"/>
            <w:vAlign w:val="bottom"/>
            <w:gridSpan w:val="2"/>
          </w:tcPr>
          <w:p>
            <w:pPr>
              <w:ind w:left="340"/>
              <w:spacing w:after="0"/>
              <w:rPr>
                <w:sz w:val="20"/>
                <w:szCs w:val="20"/>
                <w:color w:val="auto"/>
              </w:rPr>
            </w:pPr>
            <w:r>
              <w:rPr>
                <w:rFonts w:ascii="Arial" w:cs="Arial" w:eastAsia="Arial" w:hAnsi="Arial"/>
                <w:sz w:val="18"/>
                <w:szCs w:val="18"/>
                <w:color w:val="0000FF"/>
              </w:rPr>
              <w:t>85,910</w:t>
            </w:r>
          </w:p>
        </w:tc>
        <w:tc>
          <w:tcPr>
            <w:tcW w:w="28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00" w:type="dxa"/>
            <w:vAlign w:val="bottom"/>
            <w:tcBorders>
              <w:bottom w:val="single" w:sz="8" w:color="2C2C2C"/>
            </w:tcBorders>
            <w:gridSpan w:val="6"/>
          </w:tcPr>
          <w:p>
            <w:pPr>
              <w:spacing w:after="0"/>
              <w:rPr>
                <w:sz w:val="5"/>
                <w:szCs w:val="5"/>
                <w:color w:val="auto"/>
              </w:rPr>
            </w:pPr>
          </w:p>
        </w:tc>
        <w:tc>
          <w:tcPr>
            <w:tcW w:w="1100" w:type="dxa"/>
            <w:vAlign w:val="bottom"/>
            <w:tcBorders>
              <w:bottom w:val="single" w:sz="8" w:color="2C2C2C"/>
            </w:tcBorders>
            <w:gridSpan w:val="3"/>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gridSpan w:val="2"/>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71"/>
        </w:trPr>
        <w:tc>
          <w:tcPr>
            <w:tcW w:w="20" w:type="dxa"/>
            <w:vAlign w:val="bottom"/>
            <w:tcBorders>
              <w:bottom w:val="single" w:sz="8" w:color="2C2C2C"/>
            </w:tcBorders>
          </w:tcPr>
          <w:p>
            <w:pPr>
              <w:spacing w:after="0"/>
              <w:rPr>
                <w:sz w:val="24"/>
                <w:szCs w:val="24"/>
                <w:color w:val="auto"/>
              </w:rPr>
            </w:pPr>
          </w:p>
        </w:tc>
        <w:tc>
          <w:tcPr>
            <w:tcW w:w="3200" w:type="dxa"/>
            <w:vAlign w:val="bottom"/>
            <w:tcBorders>
              <w:bottom w:val="single" w:sz="8" w:color="2C2C2C"/>
            </w:tcBorders>
            <w:gridSpan w:val="6"/>
          </w:tcPr>
          <w:p>
            <w:pPr>
              <w:ind w:left="60"/>
              <w:spacing w:after="0"/>
              <w:rPr>
                <w:sz w:val="20"/>
                <w:szCs w:val="20"/>
                <w:color w:val="auto"/>
              </w:rPr>
            </w:pPr>
            <w:r>
              <w:rPr>
                <w:rFonts w:ascii="Arial" w:cs="Arial" w:eastAsia="Arial" w:hAnsi="Arial"/>
                <w:sz w:val="18"/>
                <w:szCs w:val="18"/>
                <w:color w:val="0000FF"/>
                <w:w w:val="89"/>
              </w:rPr>
              <w:t>Common Stock, par value $0.001 per share</w:t>
            </w:r>
          </w:p>
        </w:tc>
        <w:tc>
          <w:tcPr>
            <w:tcW w:w="11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0000FF"/>
                <w:w w:val="88"/>
              </w:rPr>
              <w:t>02/04/2012</w:t>
            </w:r>
          </w:p>
        </w:tc>
        <w:tc>
          <w:tcPr>
            <w:tcW w:w="4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78"/>
              <w:spacing w:after="0"/>
              <w:rPr>
                <w:sz w:val="20"/>
                <w:szCs w:val="20"/>
                <w:color w:val="auto"/>
              </w:rPr>
            </w:pPr>
            <w:r>
              <w:rPr>
                <w:rFonts w:ascii="Arial" w:cs="Arial" w:eastAsia="Arial" w:hAnsi="Arial"/>
                <w:sz w:val="14"/>
                <w:szCs w:val="14"/>
                <w:color w:val="0000FF"/>
                <w:w w:val="92"/>
              </w:rPr>
              <w:t>F</w:t>
            </w:r>
          </w:p>
        </w:tc>
        <w:tc>
          <w:tcPr>
            <w:tcW w:w="720" w:type="dxa"/>
            <w:vAlign w:val="bottom"/>
            <w:tcBorders>
              <w:bottom w:val="single" w:sz="8" w:color="2C2C2C"/>
            </w:tcBorders>
          </w:tcPr>
          <w:p>
            <w:pPr>
              <w:jc w:val="center"/>
              <w:ind w:left="70"/>
              <w:spacing w:after="0"/>
              <w:rPr>
                <w:sz w:val="20"/>
                <w:szCs w:val="20"/>
                <w:color w:val="auto"/>
              </w:rPr>
            </w:pPr>
            <w:r>
              <w:rPr>
                <w:rFonts w:ascii="Arial" w:cs="Arial" w:eastAsia="Arial" w:hAnsi="Arial"/>
                <w:sz w:val="18"/>
                <w:szCs w:val="18"/>
                <w:color w:val="0000FF"/>
                <w:w w:val="86"/>
              </w:rPr>
              <w:t>773</w:t>
            </w:r>
          </w:p>
        </w:tc>
        <w:tc>
          <w:tcPr>
            <w:tcW w:w="680" w:type="dxa"/>
            <w:vAlign w:val="bottom"/>
            <w:tcBorders>
              <w:bottom w:val="single" w:sz="8" w:color="2C2C2C"/>
            </w:tcBorders>
          </w:tcPr>
          <w:p>
            <w:pPr>
              <w:ind w:left="320"/>
              <w:spacing w:after="0"/>
              <w:rPr>
                <w:sz w:val="20"/>
                <w:szCs w:val="20"/>
                <w:color w:val="auto"/>
              </w:rPr>
            </w:pPr>
            <w:r>
              <w:rPr>
                <w:rFonts w:ascii="Arial" w:cs="Arial" w:eastAsia="Arial" w:hAnsi="Arial"/>
                <w:sz w:val="18"/>
                <w:szCs w:val="18"/>
                <w:color w:val="0000FF"/>
              </w:rPr>
              <w:t>D</w:t>
            </w:r>
          </w:p>
        </w:tc>
        <w:tc>
          <w:tcPr>
            <w:tcW w:w="800" w:type="dxa"/>
            <w:vAlign w:val="bottom"/>
            <w:tcBorders>
              <w:bottom w:val="single" w:sz="8" w:color="2C2C2C"/>
            </w:tcBorders>
            <w:gridSpan w:val="3"/>
          </w:tcPr>
          <w:p>
            <w:pPr>
              <w:jc w:val="center"/>
              <w:spacing w:after="0"/>
              <w:rPr>
                <w:sz w:val="20"/>
                <w:szCs w:val="20"/>
                <w:color w:val="auto"/>
              </w:rPr>
            </w:pPr>
            <w:r>
              <w:rPr>
                <w:rFonts w:ascii="Arial" w:cs="Arial" w:eastAsia="Arial" w:hAnsi="Arial"/>
                <w:sz w:val="18"/>
                <w:szCs w:val="18"/>
                <w:color w:val="auto"/>
                <w:w w:val="84"/>
              </w:rPr>
              <w:t>$</w:t>
            </w:r>
            <w:r>
              <w:rPr>
                <w:rFonts w:ascii="Arial" w:cs="Arial" w:eastAsia="Arial" w:hAnsi="Arial"/>
                <w:sz w:val="18"/>
                <w:szCs w:val="18"/>
                <w:color w:val="0000FF"/>
                <w:w w:val="84"/>
              </w:rPr>
              <w:t>24.525</w:t>
            </w:r>
            <w:r>
              <w:rPr>
                <w:rFonts w:ascii="Arial" w:cs="Arial" w:eastAsia="Arial" w:hAnsi="Arial"/>
                <w:sz w:val="22"/>
                <w:szCs w:val="22"/>
                <w:color w:val="008000"/>
                <w:w w:val="84"/>
                <w:vertAlign w:val="superscript"/>
              </w:rPr>
              <w:t>(4)</w:t>
            </w:r>
          </w:p>
        </w:tc>
        <w:tc>
          <w:tcPr>
            <w:tcW w:w="1200" w:type="dxa"/>
            <w:vAlign w:val="bottom"/>
            <w:tcBorders>
              <w:bottom w:val="single" w:sz="8" w:color="2C2C2C"/>
            </w:tcBorders>
            <w:gridSpan w:val="2"/>
          </w:tcPr>
          <w:p>
            <w:pPr>
              <w:ind w:left="340"/>
              <w:spacing w:after="0"/>
              <w:rPr>
                <w:sz w:val="20"/>
                <w:szCs w:val="20"/>
                <w:color w:val="auto"/>
              </w:rPr>
            </w:pPr>
            <w:r>
              <w:rPr>
                <w:rFonts w:ascii="Arial" w:cs="Arial" w:eastAsia="Arial" w:hAnsi="Arial"/>
                <w:sz w:val="18"/>
                <w:szCs w:val="18"/>
                <w:color w:val="0000FF"/>
              </w:rPr>
              <w:t>85,137</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0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4"/>
          </w:tcPr>
          <w:p>
            <w:pPr>
              <w:jc w:val="center"/>
              <w:ind w:left="83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080" w:type="dxa"/>
            <w:vAlign w:val="bottom"/>
            <w:gridSpan w:val="10"/>
          </w:tcPr>
          <w:p>
            <w:pPr>
              <w:jc w:val="center"/>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48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5"/>
                <w:szCs w:val="15"/>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30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6"/>
              </w:rPr>
              <w:t>Amount of</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620" w:type="dxa"/>
            <w:vAlign w:val="bottom"/>
          </w:tcPr>
          <w:p>
            <w:pPr>
              <w:spacing w:after="0"/>
              <w:rPr>
                <w:sz w:val="11"/>
                <w:szCs w:val="11"/>
                <w:color w:val="auto"/>
              </w:rPr>
            </w:pPr>
          </w:p>
        </w:tc>
        <w:tc>
          <w:tcPr>
            <w:tcW w:w="9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Underlying</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6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2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ind w:left="80"/>
              <w:spacing w:after="0"/>
              <w:rPr>
                <w:sz w:val="20"/>
                <w:szCs w:val="20"/>
                <w:color w:val="auto"/>
              </w:rPr>
            </w:pPr>
            <w:r>
              <w:rPr>
                <w:rFonts w:ascii="Arial" w:cs="Arial" w:eastAsia="Arial" w:hAnsi="Arial"/>
                <w:sz w:val="14"/>
                <w:szCs w:val="14"/>
                <w:color w:val="0000FF"/>
              </w:rPr>
              <w:t>Common</w:t>
            </w: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vMerge w:val="restart"/>
          </w:tcPr>
          <w:p>
            <w:pPr>
              <w:ind w:left="280"/>
              <w:spacing w:after="0"/>
              <w:rPr>
                <w:sz w:val="20"/>
                <w:szCs w:val="20"/>
                <w:color w:val="auto"/>
              </w:rPr>
            </w:pPr>
            <w:r>
              <w:rPr>
                <w:rFonts w:ascii="Arial" w:cs="Arial" w:eastAsia="Arial" w:hAnsi="Arial"/>
                <w:sz w:val="11"/>
                <w:szCs w:val="11"/>
                <w:color w:val="008000"/>
              </w:rPr>
              <w:t>(5)</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rPr>
              <w:t>(5)</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0000FF"/>
                <w:w w:val="87"/>
              </w:rPr>
              <w:t>Stock,</w:t>
            </w:r>
          </w:p>
        </w:tc>
        <w:tc>
          <w:tcPr>
            <w:tcW w:w="580" w:type="dxa"/>
            <w:vAlign w:val="bottom"/>
            <w:vMerge w:val="restart"/>
          </w:tcPr>
          <w:p>
            <w:pPr>
              <w:ind w:left="80"/>
              <w:spacing w:after="0"/>
              <w:rPr>
                <w:sz w:val="20"/>
                <w:szCs w:val="20"/>
                <w:color w:val="auto"/>
              </w:rPr>
            </w:pPr>
            <w:r>
              <w:rPr>
                <w:rFonts w:ascii="Arial" w:cs="Arial" w:eastAsia="Arial" w:hAnsi="Arial"/>
                <w:sz w:val="18"/>
                <w:szCs w:val="18"/>
                <w:color w:val="0000FF"/>
              </w:rPr>
              <w:t>2,046</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60" w:type="dxa"/>
            <w:vAlign w:val="bottom"/>
          </w:tcPr>
          <w:p>
            <w:pPr>
              <w:spacing w:after="0"/>
              <w:rPr>
                <w:sz w:val="5"/>
                <w:szCs w:val="5"/>
                <w:color w:val="auto"/>
              </w:rPr>
            </w:pPr>
          </w:p>
        </w:tc>
        <w:tc>
          <w:tcPr>
            <w:tcW w:w="1080" w:type="dxa"/>
            <w:vAlign w:val="bottom"/>
            <w:vMerge w:val="restart"/>
          </w:tcPr>
          <w:p>
            <w:pPr>
              <w:jc w:val="right"/>
              <w:ind w:right="130"/>
              <w:spacing w:after="0" w:line="149" w:lineRule="exact"/>
              <w:rPr>
                <w:sz w:val="20"/>
                <w:szCs w:val="20"/>
                <w:color w:val="auto"/>
              </w:rPr>
            </w:pPr>
            <w:r>
              <w:rPr>
                <w:rFonts w:ascii="Arial" w:cs="Arial" w:eastAsia="Arial" w:hAnsi="Arial"/>
                <w:sz w:val="14"/>
                <w:szCs w:val="14"/>
                <w:color w:val="0000FF"/>
              </w:rPr>
              <w:t>02/03/2012</w:t>
            </w: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vMerge w:val="restart"/>
          </w:tcPr>
          <w:p>
            <w:pPr>
              <w:jc w:val="right"/>
              <w:ind w:right="132"/>
              <w:spacing w:after="0" w:line="149" w:lineRule="exact"/>
              <w:rPr>
                <w:sz w:val="20"/>
                <w:szCs w:val="20"/>
                <w:color w:val="auto"/>
              </w:rPr>
            </w:pPr>
            <w:r>
              <w:rPr>
                <w:rFonts w:ascii="Arial" w:cs="Arial" w:eastAsia="Arial" w:hAnsi="Arial"/>
                <w:sz w:val="14"/>
                <w:szCs w:val="14"/>
                <w:color w:val="0000FF"/>
              </w:rPr>
              <w:t>M</w:t>
            </w:r>
          </w:p>
        </w:tc>
        <w:tc>
          <w:tcPr>
            <w:tcW w:w="420" w:type="dxa"/>
            <w:vAlign w:val="bottom"/>
          </w:tcPr>
          <w:p>
            <w:pPr>
              <w:spacing w:after="0"/>
              <w:rPr>
                <w:sz w:val="5"/>
                <w:szCs w:val="5"/>
                <w:color w:val="auto"/>
              </w:rPr>
            </w:pPr>
          </w:p>
        </w:tc>
        <w:tc>
          <w:tcPr>
            <w:tcW w:w="760" w:type="dxa"/>
            <w:vAlign w:val="bottom"/>
            <w:vMerge w:val="restart"/>
          </w:tcPr>
          <w:p>
            <w:pPr>
              <w:ind w:left="320"/>
              <w:spacing w:after="0" w:line="149" w:lineRule="exact"/>
              <w:rPr>
                <w:sz w:val="20"/>
                <w:szCs w:val="20"/>
                <w:color w:val="auto"/>
              </w:rPr>
            </w:pPr>
            <w:r>
              <w:rPr>
                <w:rFonts w:ascii="Arial" w:cs="Arial" w:eastAsia="Arial" w:hAnsi="Arial"/>
                <w:sz w:val="14"/>
                <w:szCs w:val="14"/>
                <w:color w:val="0000FF"/>
              </w:rPr>
              <w:t>2,046</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right"/>
              <w:spacing w:after="0" w:line="149" w:lineRule="exact"/>
              <w:rPr>
                <w:sz w:val="20"/>
                <w:szCs w:val="20"/>
                <w:color w:val="auto"/>
              </w:rPr>
            </w:pPr>
            <w:r>
              <w:rPr>
                <w:rFonts w:ascii="Arial" w:cs="Arial" w:eastAsia="Arial" w:hAnsi="Arial"/>
                <w:sz w:val="14"/>
                <w:szCs w:val="14"/>
                <w:color w:val="0000FF"/>
              </w:rPr>
              <w:t>12,844</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restart"/>
          </w:tcPr>
          <w:p>
            <w:pPr>
              <w:jc w:val="center"/>
              <w:spacing w:after="0" w:line="149" w:lineRule="exact"/>
              <w:rPr>
                <w:sz w:val="20"/>
                <w:szCs w:val="20"/>
                <w:color w:val="auto"/>
              </w:rPr>
            </w:pPr>
            <w:r>
              <w:rPr>
                <w:rFonts w:ascii="Arial" w:cs="Arial" w:eastAsia="Arial" w:hAnsi="Arial"/>
                <w:sz w:val="14"/>
                <w:szCs w:val="14"/>
                <w:color w:val="0000FF"/>
                <w:w w:val="88"/>
              </w:rPr>
              <w:t>$0.001</w:t>
            </w: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80" w:type="dxa"/>
            <w:vAlign w:val="bottom"/>
          </w:tcPr>
          <w:p>
            <w:pPr>
              <w:spacing w:after="0"/>
              <w:rPr>
                <w:sz w:val="4"/>
                <w:szCs w:val="4"/>
                <w:color w:val="auto"/>
              </w:rPr>
            </w:pPr>
          </w:p>
        </w:tc>
        <w:tc>
          <w:tcPr>
            <w:tcW w:w="400" w:type="dxa"/>
            <w:vAlign w:val="bottom"/>
          </w:tcPr>
          <w:p>
            <w:pPr>
              <w:spacing w:after="0"/>
              <w:rPr>
                <w:sz w:val="4"/>
                <w:szCs w:val="4"/>
                <w:color w:val="auto"/>
              </w:rPr>
            </w:pPr>
          </w:p>
        </w:tc>
        <w:tc>
          <w:tcPr>
            <w:tcW w:w="42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68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Arial" w:cs="Arial" w:eastAsia="Arial" w:hAnsi="Arial"/>
                <w:sz w:val="14"/>
                <w:szCs w:val="14"/>
                <w:color w:val="0000FF"/>
                <w:w w:val="97"/>
              </w:rPr>
              <w:t>per share</w:t>
            </w: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ind w:left="80"/>
              <w:spacing w:after="0"/>
              <w:rPr>
                <w:sz w:val="20"/>
                <w:szCs w:val="20"/>
                <w:color w:val="auto"/>
              </w:rPr>
            </w:pPr>
            <w:r>
              <w:rPr>
                <w:rFonts w:ascii="Arial" w:cs="Arial" w:eastAsia="Arial" w:hAnsi="Arial"/>
                <w:sz w:val="14"/>
                <w:szCs w:val="14"/>
                <w:color w:val="0000FF"/>
              </w:rPr>
              <w:t>Common</w:t>
            </w: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Restricted</w:t>
            </w:r>
          </w:p>
        </w:tc>
        <w:tc>
          <w:tcPr>
            <w:tcW w:w="6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80" w:type="dxa"/>
            <w:vAlign w:val="bottom"/>
            <w:vMerge w:val="restart"/>
          </w:tcPr>
          <w:p>
            <w:pPr>
              <w:ind w:left="280"/>
              <w:spacing w:after="0"/>
              <w:rPr>
                <w:sz w:val="20"/>
                <w:szCs w:val="20"/>
                <w:color w:val="auto"/>
              </w:rPr>
            </w:pPr>
            <w:r>
              <w:rPr>
                <w:rFonts w:ascii="Arial" w:cs="Arial" w:eastAsia="Arial" w:hAnsi="Arial"/>
                <w:sz w:val="11"/>
                <w:szCs w:val="11"/>
                <w:color w:val="008000"/>
              </w:rPr>
              <w:t>(6)</w:t>
            </w:r>
          </w:p>
        </w:tc>
        <w:tc>
          <w:tcPr>
            <w:tcW w:w="720" w:type="dxa"/>
            <w:vAlign w:val="bottom"/>
            <w:vMerge w:val="restart"/>
          </w:tcPr>
          <w:p>
            <w:pPr>
              <w:jc w:val="center"/>
              <w:spacing w:after="0"/>
              <w:rPr>
                <w:sz w:val="20"/>
                <w:szCs w:val="20"/>
                <w:color w:val="auto"/>
              </w:rPr>
            </w:pPr>
            <w:r>
              <w:rPr>
                <w:rFonts w:ascii="Arial" w:cs="Arial" w:eastAsia="Arial" w:hAnsi="Arial"/>
                <w:sz w:val="11"/>
                <w:szCs w:val="11"/>
                <w:color w:val="008000"/>
              </w:rPr>
              <w:t>(6)</w:t>
            </w:r>
          </w:p>
        </w:tc>
        <w:tc>
          <w:tcPr>
            <w:tcW w:w="680" w:type="dxa"/>
            <w:vAlign w:val="bottom"/>
          </w:tcPr>
          <w:p>
            <w:pPr>
              <w:jc w:val="center"/>
              <w:spacing w:after="0" w:line="149" w:lineRule="exact"/>
              <w:rPr>
                <w:sz w:val="20"/>
                <w:szCs w:val="20"/>
                <w:color w:val="auto"/>
              </w:rPr>
            </w:pPr>
            <w:r>
              <w:rPr>
                <w:rFonts w:ascii="Arial" w:cs="Arial" w:eastAsia="Arial" w:hAnsi="Arial"/>
                <w:sz w:val="14"/>
                <w:szCs w:val="14"/>
                <w:color w:val="0000FF"/>
                <w:w w:val="87"/>
              </w:rPr>
              <w:t>Stock,</w:t>
            </w:r>
          </w:p>
        </w:tc>
        <w:tc>
          <w:tcPr>
            <w:tcW w:w="580" w:type="dxa"/>
            <w:vAlign w:val="bottom"/>
            <w:vMerge w:val="restart"/>
          </w:tcPr>
          <w:p>
            <w:pPr>
              <w:ind w:left="80"/>
              <w:spacing w:after="0"/>
              <w:rPr>
                <w:sz w:val="20"/>
                <w:szCs w:val="20"/>
                <w:color w:val="auto"/>
              </w:rPr>
            </w:pPr>
            <w:r>
              <w:rPr>
                <w:rFonts w:ascii="Arial" w:cs="Arial" w:eastAsia="Arial" w:hAnsi="Arial"/>
                <w:sz w:val="18"/>
                <w:szCs w:val="18"/>
                <w:color w:val="0000FF"/>
              </w:rPr>
              <w:t>2,500</w:t>
            </w: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restart"/>
          </w:tcPr>
          <w:p>
            <w:pPr>
              <w:ind w:left="3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160" w:type="dxa"/>
            <w:vAlign w:val="bottom"/>
          </w:tcPr>
          <w:p>
            <w:pPr>
              <w:spacing w:after="0"/>
              <w:rPr>
                <w:sz w:val="5"/>
                <w:szCs w:val="5"/>
                <w:color w:val="auto"/>
              </w:rPr>
            </w:pPr>
          </w:p>
        </w:tc>
        <w:tc>
          <w:tcPr>
            <w:tcW w:w="1080" w:type="dxa"/>
            <w:vAlign w:val="bottom"/>
            <w:vMerge w:val="restart"/>
          </w:tcPr>
          <w:p>
            <w:pPr>
              <w:jc w:val="right"/>
              <w:ind w:right="130"/>
              <w:spacing w:after="0" w:line="149" w:lineRule="exact"/>
              <w:rPr>
                <w:sz w:val="20"/>
                <w:szCs w:val="20"/>
                <w:color w:val="auto"/>
              </w:rPr>
            </w:pPr>
            <w:r>
              <w:rPr>
                <w:rFonts w:ascii="Arial" w:cs="Arial" w:eastAsia="Arial" w:hAnsi="Arial"/>
                <w:sz w:val="14"/>
                <w:szCs w:val="14"/>
                <w:color w:val="0000FF"/>
              </w:rPr>
              <w:t>02/04/2012</w:t>
            </w:r>
          </w:p>
        </w:tc>
        <w:tc>
          <w:tcPr>
            <w:tcW w:w="5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0" w:type="dxa"/>
            <w:vAlign w:val="bottom"/>
          </w:tcPr>
          <w:p>
            <w:pPr>
              <w:spacing w:after="0"/>
              <w:rPr>
                <w:sz w:val="5"/>
                <w:szCs w:val="5"/>
                <w:color w:val="auto"/>
              </w:rPr>
            </w:pPr>
          </w:p>
        </w:tc>
        <w:tc>
          <w:tcPr>
            <w:tcW w:w="400" w:type="dxa"/>
            <w:vAlign w:val="bottom"/>
            <w:vMerge w:val="restart"/>
          </w:tcPr>
          <w:p>
            <w:pPr>
              <w:jc w:val="right"/>
              <w:ind w:right="132"/>
              <w:spacing w:after="0" w:line="149" w:lineRule="exact"/>
              <w:rPr>
                <w:sz w:val="20"/>
                <w:szCs w:val="20"/>
                <w:color w:val="auto"/>
              </w:rPr>
            </w:pPr>
            <w:r>
              <w:rPr>
                <w:rFonts w:ascii="Arial" w:cs="Arial" w:eastAsia="Arial" w:hAnsi="Arial"/>
                <w:sz w:val="14"/>
                <w:szCs w:val="14"/>
                <w:color w:val="0000FF"/>
              </w:rPr>
              <w:t>M</w:t>
            </w:r>
          </w:p>
        </w:tc>
        <w:tc>
          <w:tcPr>
            <w:tcW w:w="420" w:type="dxa"/>
            <w:vAlign w:val="bottom"/>
          </w:tcPr>
          <w:p>
            <w:pPr>
              <w:spacing w:after="0"/>
              <w:rPr>
                <w:sz w:val="5"/>
                <w:szCs w:val="5"/>
                <w:color w:val="auto"/>
              </w:rPr>
            </w:pPr>
          </w:p>
        </w:tc>
        <w:tc>
          <w:tcPr>
            <w:tcW w:w="760" w:type="dxa"/>
            <w:vAlign w:val="bottom"/>
            <w:vMerge w:val="restart"/>
          </w:tcPr>
          <w:p>
            <w:pPr>
              <w:ind w:left="320"/>
              <w:spacing w:after="0" w:line="149" w:lineRule="exact"/>
              <w:rPr>
                <w:sz w:val="20"/>
                <w:szCs w:val="20"/>
                <w:color w:val="auto"/>
              </w:rPr>
            </w:pPr>
            <w:r>
              <w:rPr>
                <w:rFonts w:ascii="Arial" w:cs="Arial" w:eastAsia="Arial" w:hAnsi="Arial"/>
                <w:sz w:val="14"/>
                <w:szCs w:val="14"/>
                <w:color w:val="0000FF"/>
              </w:rPr>
              <w:t>2,500</w:t>
            </w:r>
          </w:p>
        </w:tc>
        <w:tc>
          <w:tcPr>
            <w:tcW w:w="780" w:type="dxa"/>
            <w:vAlign w:val="bottom"/>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68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par value</w:t>
            </w:r>
          </w:p>
        </w:tc>
        <w:tc>
          <w:tcPr>
            <w:tcW w:w="58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jc w:val="right"/>
              <w:spacing w:after="0" w:line="149" w:lineRule="exact"/>
              <w:rPr>
                <w:sz w:val="20"/>
                <w:szCs w:val="20"/>
                <w:color w:val="auto"/>
              </w:rPr>
            </w:pPr>
            <w:r>
              <w:rPr>
                <w:rFonts w:ascii="Arial" w:cs="Arial" w:eastAsia="Arial" w:hAnsi="Arial"/>
                <w:sz w:val="14"/>
                <w:szCs w:val="14"/>
                <w:color w:val="0000FF"/>
              </w:rPr>
              <w:t>8,750</w:t>
            </w:r>
          </w:p>
        </w:tc>
        <w:tc>
          <w:tcPr>
            <w:tcW w:w="280" w:type="dxa"/>
            <w:vAlign w:val="bottom"/>
          </w:tcPr>
          <w:p>
            <w:pPr>
              <w:spacing w:after="0"/>
              <w:rPr>
                <w:sz w:val="5"/>
                <w:szCs w:val="5"/>
                <w:color w:val="auto"/>
              </w:rPr>
            </w:pPr>
          </w:p>
        </w:tc>
        <w:tc>
          <w:tcPr>
            <w:tcW w:w="700" w:type="dxa"/>
            <w:vAlign w:val="bottom"/>
            <w:vMerge w:val="restart"/>
          </w:tcPr>
          <w:p>
            <w:pPr>
              <w:ind w:left="340"/>
              <w:spacing w:after="0" w:line="149"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Stock</w:t>
            </w:r>
          </w:p>
        </w:tc>
        <w:tc>
          <w:tcPr>
            <w:tcW w:w="6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vMerge w:val="continue"/>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2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0" w:type="dxa"/>
            <w:vAlign w:val="bottom"/>
          </w:tcPr>
          <w:p>
            <w:pPr>
              <w:spacing w:after="0"/>
              <w:rPr>
                <w:sz w:val="7"/>
                <w:szCs w:val="7"/>
                <w:color w:val="auto"/>
              </w:rPr>
            </w:pPr>
          </w:p>
        </w:tc>
        <w:tc>
          <w:tcPr>
            <w:tcW w:w="400" w:type="dxa"/>
            <w:vAlign w:val="bottom"/>
          </w:tcPr>
          <w:p>
            <w:pPr>
              <w:spacing w:after="0"/>
              <w:rPr>
                <w:sz w:val="7"/>
                <w:szCs w:val="7"/>
                <w:color w:val="auto"/>
              </w:rPr>
            </w:pPr>
          </w:p>
        </w:tc>
        <w:tc>
          <w:tcPr>
            <w:tcW w:w="4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vMerge w:val="restart"/>
          </w:tcPr>
          <w:p>
            <w:pPr>
              <w:jc w:val="center"/>
              <w:spacing w:after="0"/>
              <w:rPr>
                <w:sz w:val="20"/>
                <w:szCs w:val="20"/>
                <w:color w:val="auto"/>
              </w:rPr>
            </w:pPr>
            <w:r>
              <w:rPr>
                <w:rFonts w:ascii="Arial" w:cs="Arial" w:eastAsia="Arial" w:hAnsi="Arial"/>
                <w:sz w:val="14"/>
                <w:szCs w:val="14"/>
                <w:color w:val="0000FF"/>
                <w:w w:val="88"/>
              </w:rPr>
              <w:t>$0.001</w:t>
            </w: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0" w:type="dxa"/>
            <w:vAlign w:val="bottom"/>
          </w:tcPr>
          <w:p>
            <w:pPr>
              <w:spacing w:after="0"/>
              <w:rPr>
                <w:sz w:val="6"/>
                <w:szCs w:val="6"/>
                <w:color w:val="auto"/>
              </w:rPr>
            </w:pPr>
          </w:p>
        </w:tc>
        <w:tc>
          <w:tcPr>
            <w:tcW w:w="400" w:type="dxa"/>
            <w:vAlign w:val="bottom"/>
          </w:tcPr>
          <w:p>
            <w:pPr>
              <w:spacing w:after="0"/>
              <w:rPr>
                <w:sz w:val="6"/>
                <w:szCs w:val="6"/>
                <w:color w:val="auto"/>
              </w:rPr>
            </w:pPr>
          </w:p>
        </w:tc>
        <w:tc>
          <w:tcPr>
            <w:tcW w:w="4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4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7080"/>
        <w:spacing w:after="0"/>
        <w:rPr>
          <w:sz w:val="20"/>
          <w:szCs w:val="20"/>
          <w:color w:val="auto"/>
        </w:rPr>
      </w:pPr>
      <w:r>
        <w:rPr>
          <w:rFonts w:ascii="Arial" w:cs="Arial" w:eastAsia="Arial" w:hAnsi="Arial"/>
          <w:sz w:val="14"/>
          <w:szCs w:val="14"/>
          <w:color w:val="0000FF"/>
        </w:rPr>
        <w:t>per share</w:t>
      </w:r>
    </w:p>
    <w:p>
      <w:pPr>
        <w:spacing w:after="0" w:line="91"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1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As of February 3, 2012, ExlService Holdings, Inc. (the "Company") issued 2,046 shares of common stock, par value $0.001 per share ("Common Stock"), to the reporting person upon the vesting of shares of restricted stock previously granted to the reporting person.</w:t>
      </w:r>
    </w:p>
    <w:p>
      <w:pPr>
        <w:spacing w:after="0" w:line="30" w:lineRule="exact"/>
        <w:rPr>
          <w:rFonts w:ascii="Arial" w:cs="Arial" w:eastAsia="Arial" w:hAnsi="Arial"/>
          <w:sz w:val="14"/>
          <w:szCs w:val="14"/>
          <w:color w:val="008000"/>
        </w:rPr>
      </w:pPr>
    </w:p>
    <w:p>
      <w:pPr>
        <w:ind w:left="40" w:right="4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reported in this report vested on February 3, 2012. Pursuant to the Company's 2006 Omnibus Award Plan, pursuant to which such restricted stock was granted, the average of the high and low sale prices of the Common Stock on the Nasdaq Global Select Market on the preceding day is used for tax reporting and withholding purposes.</w:t>
      </w:r>
    </w:p>
    <w:p>
      <w:pPr>
        <w:ind w:left="40" w:right="1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As of February 4, 2012, ExlService Holdings, Inc. (the "Company") issued 2,500 shares of common stock, par value $0.001 per share ("Common Stock"), to the reporting person upon the vesting of shares of restricted stock previously granted to the reporting person.</w:t>
      </w:r>
    </w:p>
    <w:p>
      <w:pPr>
        <w:spacing w:after="0" w:line="30" w:lineRule="exact"/>
        <w:rPr>
          <w:rFonts w:ascii="Arial" w:cs="Arial" w:eastAsia="Arial" w:hAnsi="Arial"/>
          <w:sz w:val="14"/>
          <w:szCs w:val="14"/>
          <w:color w:val="008000"/>
        </w:rPr>
      </w:pPr>
    </w:p>
    <w:p>
      <w:pPr>
        <w:ind w:left="40" w:right="460" w:firstLine="9"/>
        <w:spacing w:after="0" w:line="305" w:lineRule="auto"/>
        <w:tabs>
          <w:tab w:leader="none" w:pos="175"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reporting person's restricted stock reported in this report vested on February 4, 2012. Pursuant to the Company's 2006 Omnibus Award Plan, pursuant to which such restricted stock was granted, the average of the high and low sale prices of the Common Stock on the Nasdaq Global Select Market on the preceding day is used for tax reporting and withholding purposes.</w:t>
      </w:r>
    </w:p>
    <w:p>
      <w:pPr>
        <w:ind w:left="40" w:right="2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2,046 shares of restricted stock vested on February 3, 2012; an additional 3,297 shares of restricted stock will vest on February 3, 2013; another 4,547 shares of restricted stock will vest on February 3, 2014; and the remaining 5,000 shares of restricted stock will vest on February 3, 2015.</w:t>
      </w:r>
    </w:p>
    <w:p>
      <w:pPr>
        <w:spacing w:after="0" w:line="30" w:lineRule="exact"/>
        <w:rPr>
          <w:rFonts w:ascii="Arial" w:cs="Arial" w:eastAsia="Arial" w:hAnsi="Arial"/>
          <w:sz w:val="14"/>
          <w:szCs w:val="14"/>
          <w:color w:val="008000"/>
        </w:rPr>
      </w:pPr>
    </w:p>
    <w:p>
      <w:pPr>
        <w:ind w:left="40" w:right="62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2,500 shares of restricted stock vested on February 4, 2012; an additional 3,750 shares of restricted stock will vest on February 4, 2013; and the remaining 5,000 shares of restricted stock will vest on February 4, 2014.</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spacing w:after="0"/>
        <w:rPr>
          <w:sz w:val="20"/>
          <w:szCs w:val="20"/>
          <w:color w:val="auto"/>
        </w:rPr>
      </w:pPr>
      <w:r>
        <w:rPr>
          <w:rFonts w:ascii="Arial" w:cs="Arial" w:eastAsia="Arial" w:hAnsi="Arial"/>
          <w:sz w:val="14"/>
          <w:szCs w:val="14"/>
          <w:color w:val="008000"/>
        </w:rPr>
        <w:t>Mr. Oseni is the Company's Head of Administration and Accounts.</w:t>
      </w:r>
    </w:p>
    <w:p>
      <w:pPr>
        <w:ind w:left="6860"/>
        <w:spacing w:after="0" w:line="184" w:lineRule="auto"/>
        <w:rPr>
          <w:sz w:val="20"/>
          <w:szCs w:val="20"/>
          <w:color w:val="auto"/>
        </w:rPr>
      </w:pPr>
      <w:r>
        <w:rPr>
          <w:rFonts w:ascii="Arial" w:cs="Arial" w:eastAsia="Arial" w:hAnsi="Arial"/>
          <w:sz w:val="17"/>
          <w:szCs w:val="17"/>
          <w:color w:val="0000FF"/>
        </w:rPr>
        <w:t xml:space="preserve">/s/ Lazbart Oseni, Attorney-in-  </w:t>
      </w:r>
      <w:r>
        <w:rPr>
          <w:rFonts w:ascii="Arial" w:cs="Arial" w:eastAsia="Arial" w:hAnsi="Arial"/>
          <w:sz w:val="34"/>
          <w:szCs w:val="34"/>
          <w:color w:val="0000FF"/>
          <w:vertAlign w:val="subscript"/>
        </w:rPr>
        <w:t>02/07/2012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-27940</wp:posOffset>
            </wp:positionV>
            <wp:extent cx="1374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917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1770"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80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418"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ectPr>
          <w:pgSz w:w="11900" w:h="16958" w:orient="portrait"/>
          <w:cols w:equalWidth="0" w:num="1">
            <w:col w:w="11520"/>
          </w:cols>
          <w:pgMar w:left="240" w:top="226"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320"/>
      </w:cols>
      <w:pgMar w:left="280" w:top="124" w:right="1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374134"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2019-12-16T15:11:32Z</dcterms:created>
  <dcterms:modified xsi:type="dcterms:W3CDTF">2019-12-16T15:11:32Z</dcterms:modified>
</cp:coreProperties>
</file>