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EXLSERVICE HOLDINGS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page shall not be deemed to be “filed” for the purpose of Section 18 of the Securities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 w:name="page2"/>
    <w:bookmarkEnd w:id="1"/>
    <w:p>
      <w:pPr>
        <w:ind w:left="260"/>
        <w:spacing w:after="0"/>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4768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76821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I.R.S. IDENTIFICATION NO. OF ABOVE PERSONS (ENTITIES ONLY):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gridSpan w:val="5"/>
          </w:tcPr>
          <w:p>
            <w:pPr>
              <w:ind w:left="140"/>
              <w:spacing w:after="0"/>
              <w:rPr>
                <w:sz w:val="20"/>
                <w:szCs w:val="20"/>
                <w:color w:val="auto"/>
              </w:rPr>
            </w:pPr>
            <w:r>
              <w:rPr>
                <w:rFonts w:ascii="Arial" w:cs="Arial" w:eastAsia="Arial" w:hAnsi="Arial"/>
                <w:sz w:val="22"/>
                <w:szCs w:val="22"/>
                <w:color w:val="auto"/>
              </w:rPr>
              <w:t>Columbia Wanger Asset Management, LLC</w:t>
            </w:r>
          </w:p>
        </w:tc>
        <w:tc>
          <w:tcPr>
            <w:tcW w:w="3840" w:type="dxa"/>
            <w:vAlign w:val="bottom"/>
            <w:tcBorders>
              <w:bottom w:val="single" w:sz="8" w:color="auto"/>
            </w:tcBorders>
          </w:tcPr>
          <w:p>
            <w:pPr>
              <w:jc w:val="right"/>
              <w:ind w:right="2292"/>
              <w:spacing w:after="0"/>
              <w:rPr>
                <w:sz w:val="20"/>
                <w:szCs w:val="20"/>
                <w:color w:val="auto"/>
              </w:rPr>
            </w:pPr>
            <w:r>
              <w:rPr>
                <w:rFonts w:ascii="Arial" w:cs="Arial" w:eastAsia="Arial" w:hAnsi="Arial"/>
                <w:sz w:val="22"/>
                <w:szCs w:val="22"/>
                <w:color w:val="auto"/>
              </w:rPr>
              <w:t>04-3519872</w:t>
            </w:r>
          </w:p>
        </w:tc>
        <w:tc>
          <w:tcPr>
            <w:tcW w:w="0" w:type="dxa"/>
            <w:vAlign w:val="bottom"/>
          </w:tcPr>
          <w:p>
            <w:pPr>
              <w:spacing w:after="0"/>
              <w:rPr>
                <w:sz w:val="1"/>
                <w:szCs w:val="1"/>
                <w:color w:val="auto"/>
              </w:rPr>
            </w:pPr>
          </w:p>
        </w:tc>
      </w:tr>
      <w:tr>
        <w:trPr>
          <w:trHeight w:val="164"/>
        </w:trPr>
        <w:tc>
          <w:tcPr>
            <w:tcW w:w="34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4"/>
                <w:szCs w:val="14"/>
                <w:color w:val="auto"/>
              </w:rPr>
            </w:pPr>
          </w:p>
        </w:tc>
        <w:tc>
          <w:tcPr>
            <w:tcW w:w="7080" w:type="dxa"/>
            <w:vAlign w:val="bottom"/>
            <w:gridSpan w:val="5"/>
          </w:tcPr>
          <w:p>
            <w:pPr>
              <w:ind w:left="14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(b)</w:t>
            </w:r>
          </w:p>
        </w:tc>
        <w:tc>
          <w:tcPr>
            <w:tcW w:w="584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color w:val="auto"/>
              </w:rPr>
              <w:t>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80" w:type="dxa"/>
            <w:vAlign w:val="bottom"/>
            <w:tcBorders>
              <w:bottom w:val="single" w:sz="8" w:color="auto"/>
            </w:tcBorders>
            <w:gridSpan w:val="5"/>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9"/>
                <w:szCs w:val="19"/>
                <w:color w:val="auto"/>
              </w:rPr>
            </w:pPr>
          </w:p>
        </w:tc>
        <w:tc>
          <w:tcPr>
            <w:tcW w:w="7080" w:type="dxa"/>
            <w:vAlign w:val="bottom"/>
            <w:gridSpan w:val="5"/>
          </w:tcPr>
          <w:p>
            <w:pPr>
              <w:ind w:left="140"/>
              <w:spacing w:after="0"/>
              <w:rPr>
                <w:sz w:val="20"/>
                <w:szCs w:val="20"/>
                <w:color w:val="auto"/>
              </w:rPr>
            </w:pPr>
            <w:r>
              <w:rPr>
                <w:rFonts w:ascii="Arial" w:cs="Arial" w:eastAsia="Arial" w:hAnsi="Arial"/>
                <w:sz w:val="18"/>
                <w:szCs w:val="18"/>
                <w:color w:val="auto"/>
              </w:rPr>
              <w:t>SEC USE ONLY</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80" w:type="dxa"/>
            <w:vAlign w:val="bottom"/>
            <w:tcBorders>
              <w:bottom w:val="single" w:sz="8" w:color="auto"/>
            </w:tcBorders>
            <w:gridSpan w:val="5"/>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7080" w:type="dxa"/>
            <w:vAlign w:val="bottom"/>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ind w:left="140"/>
              <w:spacing w:after="0"/>
              <w:rPr>
                <w:sz w:val="20"/>
                <w:szCs w:val="20"/>
                <w:color w:val="auto"/>
              </w:rPr>
            </w:pPr>
            <w:r>
              <w:rPr>
                <w:rFonts w:ascii="Arial" w:cs="Arial" w:eastAsia="Arial" w:hAnsi="Arial"/>
                <w:sz w:val="22"/>
                <w:szCs w:val="22"/>
                <w:color w:val="auto"/>
              </w:rPr>
              <w:t>Delaware</w:t>
            </w: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60" w:type="dxa"/>
            <w:vAlign w:val="bottom"/>
            <w:gridSpan w:val="3"/>
            <w:vMerge w:val="restart"/>
          </w:tcPr>
          <w:p>
            <w:pPr>
              <w:jc w:val="center"/>
              <w:ind w:left="130"/>
              <w:spacing w:after="0"/>
              <w:rPr>
                <w:sz w:val="20"/>
                <w:szCs w:val="20"/>
                <w:color w:val="auto"/>
              </w:rPr>
            </w:pPr>
            <w:r>
              <w:rPr>
                <w:rFonts w:ascii="Arial" w:cs="Arial" w:eastAsia="Arial" w:hAnsi="Arial"/>
                <w:sz w:val="18"/>
                <w:szCs w:val="18"/>
                <w:color w:val="auto"/>
                <w:w w:val="96"/>
              </w:rPr>
              <w:t>NUMBER OF</w:t>
            </w:r>
          </w:p>
        </w:tc>
        <w:tc>
          <w:tcPr>
            <w:tcW w:w="6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right w:val="single" w:sz="8" w:color="auto"/>
            </w:tcBorders>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1460" w:type="dxa"/>
            <w:vAlign w:val="bottom"/>
            <w:gridSpan w:val="3"/>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6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120" w:type="dxa"/>
            <w:vAlign w:val="bottom"/>
            <w:gridSpan w:val="2"/>
          </w:tcPr>
          <w:p>
            <w:pPr>
              <w:jc w:val="center"/>
              <w:ind w:right="24"/>
              <w:spacing w:after="0" w:line="157" w:lineRule="exact"/>
              <w:rPr>
                <w:sz w:val="20"/>
                <w:szCs w:val="20"/>
                <w:color w:val="auto"/>
              </w:rPr>
            </w:pPr>
            <w:r>
              <w:rPr>
                <w:rFonts w:ascii="Arial" w:cs="Arial" w:eastAsia="Arial" w:hAnsi="Arial"/>
                <w:sz w:val="18"/>
                <w:szCs w:val="18"/>
                <w:color w:val="auto"/>
                <w:w w:val="91"/>
              </w:rPr>
              <w:t>SHARES</w:t>
            </w:r>
          </w:p>
        </w:tc>
        <w:tc>
          <w:tcPr>
            <w:tcW w:w="60" w:type="dxa"/>
            <w:vAlign w:val="bottom"/>
            <w:tcBorders>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60" w:type="dxa"/>
            <w:vAlign w:val="bottom"/>
            <w:gridSpan w:val="3"/>
          </w:tcPr>
          <w:p>
            <w:pPr>
              <w:ind w:left="160"/>
              <w:spacing w:after="0"/>
              <w:rPr>
                <w:sz w:val="20"/>
                <w:szCs w:val="20"/>
                <w:color w:val="auto"/>
              </w:rPr>
            </w:pPr>
            <w:r>
              <w:rPr>
                <w:rFonts w:ascii="Arial" w:cs="Arial" w:eastAsia="Arial" w:hAnsi="Arial"/>
                <w:sz w:val="18"/>
                <w:szCs w:val="18"/>
                <w:color w:val="auto"/>
              </w:rPr>
              <w:t>BENEFICIALLY</w:t>
            </w:r>
          </w:p>
        </w:tc>
        <w:tc>
          <w:tcPr>
            <w:tcW w:w="6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Borders>
              <w:right w:val="single" w:sz="8" w:color="auto"/>
            </w:tcBorders>
          </w:tcPr>
          <w:p>
            <w:pPr>
              <w:spacing w:after="0"/>
              <w:rPr>
                <w:sz w:val="20"/>
                <w:szCs w:val="20"/>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120" w:type="dxa"/>
            <w:vAlign w:val="bottom"/>
            <w:gridSpan w:val="2"/>
          </w:tcPr>
          <w:p>
            <w:pPr>
              <w:jc w:val="center"/>
              <w:ind w:right="24"/>
              <w:spacing w:after="0"/>
              <w:rPr>
                <w:sz w:val="20"/>
                <w:szCs w:val="20"/>
                <w:color w:val="auto"/>
              </w:rPr>
            </w:pPr>
            <w:r>
              <w:rPr>
                <w:rFonts w:ascii="Arial" w:cs="Arial" w:eastAsia="Arial" w:hAnsi="Arial"/>
                <w:sz w:val="18"/>
                <w:szCs w:val="18"/>
                <w:color w:val="auto"/>
                <w:w w:val="97"/>
              </w:rPr>
              <w:t>OWNED BY</w:t>
            </w:r>
          </w:p>
        </w:tc>
        <w:tc>
          <w:tcPr>
            <w:tcW w:w="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20"/>
              <w:spacing w:after="0" w:line="182" w:lineRule="exact"/>
              <w:rPr>
                <w:sz w:val="20"/>
                <w:szCs w:val="20"/>
                <w:color w:val="auto"/>
              </w:rPr>
            </w:pPr>
            <w:r>
              <w:rPr>
                <w:rFonts w:ascii="Arial" w:cs="Arial" w:eastAsia="Arial" w:hAnsi="Arial"/>
                <w:sz w:val="18"/>
                <w:szCs w:val="18"/>
                <w:color w:val="auto"/>
              </w:rPr>
              <w:t>EACH</w:t>
            </w:r>
          </w:p>
        </w:tc>
        <w:tc>
          <w:tcPr>
            <w:tcW w:w="6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220" w:type="dxa"/>
            <w:vAlign w:val="bottom"/>
            <w:tcBorders>
              <w:right w:val="single" w:sz="8" w:color="auto"/>
            </w:tcBorders>
          </w:tcPr>
          <w:p>
            <w:pPr>
              <w:spacing w:after="0"/>
              <w:rPr>
                <w:sz w:val="15"/>
                <w:szCs w:val="15"/>
                <w:color w:val="auto"/>
              </w:rPr>
            </w:pPr>
          </w:p>
        </w:tc>
        <w:tc>
          <w:tcPr>
            <w:tcW w:w="562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REPORTING</w:t>
            </w:r>
          </w:p>
        </w:tc>
        <w:tc>
          <w:tcPr>
            <w:tcW w:w="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6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120" w:type="dxa"/>
            <w:vAlign w:val="bottom"/>
            <w:gridSpan w:val="2"/>
            <w:vMerge w:val="restart"/>
          </w:tcPr>
          <w:p>
            <w:pPr>
              <w:jc w:val="center"/>
              <w:ind w:right="24"/>
              <w:spacing w:after="0"/>
              <w:rPr>
                <w:sz w:val="20"/>
                <w:szCs w:val="20"/>
                <w:color w:val="auto"/>
              </w:rPr>
            </w:pPr>
            <w:r>
              <w:rPr>
                <w:rFonts w:ascii="Arial" w:cs="Arial" w:eastAsia="Arial" w:hAnsi="Arial"/>
                <w:sz w:val="18"/>
                <w:szCs w:val="18"/>
                <w:color w:val="auto"/>
                <w:w w:val="89"/>
              </w:rPr>
              <w:t>PERSON</w:t>
            </w:r>
          </w:p>
        </w:tc>
        <w:tc>
          <w:tcPr>
            <w:tcW w:w="6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562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right w:val="single" w:sz="8" w:color="auto"/>
            </w:tcBorders>
          </w:tcPr>
          <w:p>
            <w:pPr>
              <w:spacing w:after="0"/>
              <w:rPr>
                <w:sz w:val="11"/>
                <w:szCs w:val="11"/>
                <w:color w:val="auto"/>
              </w:rPr>
            </w:pPr>
          </w:p>
        </w:tc>
        <w:tc>
          <w:tcPr>
            <w:tcW w:w="56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vMerge w:val="restart"/>
          </w:tcPr>
          <w:p>
            <w:pPr>
              <w:jc w:val="center"/>
              <w:ind w:right="204"/>
              <w:spacing w:after="0"/>
              <w:rPr>
                <w:sz w:val="20"/>
                <w:szCs w:val="20"/>
                <w:color w:val="auto"/>
              </w:rPr>
            </w:pPr>
            <w:r>
              <w:rPr>
                <w:rFonts w:ascii="Arial" w:cs="Arial" w:eastAsia="Arial" w:hAnsi="Arial"/>
                <w:sz w:val="18"/>
                <w:szCs w:val="18"/>
                <w:color w:val="auto"/>
              </w:rPr>
              <w:t>WITH</w:t>
            </w:r>
          </w:p>
        </w:tc>
        <w:tc>
          <w:tcPr>
            <w:tcW w:w="6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620" w:type="dxa"/>
            <w:vAlign w:val="bottom"/>
            <w:vMerge w:val="continue"/>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6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gridSpan w:val="2"/>
          </w:tcPr>
          <w:p>
            <w:pPr>
              <w:spacing w:after="0"/>
              <w:rPr>
                <w:sz w:val="9"/>
                <w:szCs w:val="9"/>
                <w:color w:val="auto"/>
              </w:rPr>
            </w:pPr>
          </w:p>
        </w:tc>
        <w:tc>
          <w:tcPr>
            <w:tcW w:w="460" w:type="dxa"/>
            <w:vAlign w:val="bottom"/>
            <w:tcBorders>
              <w:bottom w:val="single" w:sz="8" w:color="auto"/>
              <w:right w:val="single" w:sz="8" w:color="auto"/>
            </w:tcBorders>
            <w:gridSpan w:val="2"/>
          </w:tcPr>
          <w:p>
            <w:pPr>
              <w:spacing w:after="0"/>
              <w:rPr>
                <w:sz w:val="9"/>
                <w:szCs w:val="9"/>
                <w:color w:val="auto"/>
              </w:rPr>
            </w:pPr>
          </w:p>
        </w:tc>
        <w:tc>
          <w:tcPr>
            <w:tcW w:w="562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tcBorders>
              <w:right w:val="single" w:sz="8" w:color="auto"/>
            </w:tcBorders>
          </w:tcPr>
          <w:p>
            <w:pPr>
              <w:spacing w:after="0"/>
              <w:rPr>
                <w:sz w:val="19"/>
                <w:szCs w:val="19"/>
                <w:color w:val="auto"/>
              </w:rPr>
            </w:pPr>
          </w:p>
        </w:tc>
        <w:tc>
          <w:tcPr>
            <w:tcW w:w="1460" w:type="dxa"/>
            <w:vAlign w:val="bottom"/>
            <w:gridSpan w:val="4"/>
          </w:tcPr>
          <w:p>
            <w:pPr>
              <w:ind w:left="140"/>
              <w:spacing w:after="0"/>
              <w:rPr>
                <w:sz w:val="20"/>
                <w:szCs w:val="20"/>
                <w:color w:val="auto"/>
              </w:rPr>
            </w:pPr>
            <w:r>
              <w:rPr>
                <w:rFonts w:ascii="Arial" w:cs="Arial" w:eastAsia="Arial" w:hAnsi="Arial"/>
                <w:sz w:val="18"/>
                <w:szCs w:val="18"/>
                <w:color w:val="auto"/>
              </w:rPr>
              <w:t>AGGREGATE</w:t>
            </w:r>
          </w:p>
        </w:tc>
        <w:tc>
          <w:tcPr>
            <w:tcW w:w="5620" w:type="dxa"/>
            <w:vAlign w:val="bottom"/>
          </w:tcPr>
          <w:p>
            <w:pPr>
              <w:spacing w:after="0"/>
              <w:rPr>
                <w:sz w:val="20"/>
                <w:szCs w:val="20"/>
                <w:color w:val="auto"/>
              </w:rPr>
            </w:pPr>
            <w:r>
              <w:rPr>
                <w:rFonts w:ascii="Arial" w:cs="Arial" w:eastAsia="Arial" w:hAnsi="Arial"/>
                <w:sz w:val="18"/>
                <w:szCs w:val="18"/>
                <w:color w:val="auto"/>
                <w:w w:val="99"/>
              </w:rPr>
              <w:t>AMOUNT BENEFICIALLY OWNED BY EACH REPORTING PERSON</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946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right w:val="single" w:sz="8" w:color="auto"/>
            </w:tcBorders>
          </w:tcPr>
          <w:p>
            <w:pPr>
              <w:spacing w:after="0"/>
              <w:rPr>
                <w:sz w:val="19"/>
                <w:szCs w:val="19"/>
                <w:color w:val="auto"/>
              </w:rPr>
            </w:pPr>
          </w:p>
        </w:tc>
        <w:tc>
          <w:tcPr>
            <w:tcW w:w="10920" w:type="dxa"/>
            <w:vAlign w:val="bottom"/>
            <w:gridSpan w:val="6"/>
          </w:tcPr>
          <w:p>
            <w:pPr>
              <w:ind w:left="1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95"/>
        </w:trPr>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11</w:t>
            </w:r>
          </w:p>
        </w:tc>
        <w:tc>
          <w:tcPr>
            <w:tcW w:w="7080" w:type="dxa"/>
            <w:vAlign w:val="bottom"/>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7080" w:type="dxa"/>
            <w:vAlign w:val="bottom"/>
            <w:tcBorders>
              <w:bottom w:val="single" w:sz="8" w:color="auto"/>
            </w:tcBorders>
            <w:gridSpan w:val="5"/>
          </w:tcPr>
          <w:p>
            <w:pPr>
              <w:ind w:left="140"/>
              <w:spacing w:after="0"/>
              <w:rPr>
                <w:sz w:val="20"/>
                <w:szCs w:val="20"/>
                <w:color w:val="auto"/>
              </w:rPr>
            </w:pPr>
            <w:r>
              <w:rPr>
                <w:rFonts w:ascii="Arial" w:cs="Arial" w:eastAsia="Arial" w:hAnsi="Arial"/>
                <w:sz w:val="22"/>
                <w:szCs w:val="22"/>
                <w:color w:val="auto"/>
              </w:rPr>
              <w:t>Less than 5% (closing filing)</w:t>
            </w:r>
          </w:p>
        </w:tc>
        <w:tc>
          <w:tcPr>
            <w:tcW w:w="3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Borders>
              <w:right w:val="single" w:sz="8" w:color="auto"/>
            </w:tcBorders>
          </w:tcPr>
          <w:p>
            <w:pPr>
              <w:spacing w:after="0"/>
              <w:rPr>
                <w:sz w:val="19"/>
                <w:szCs w:val="19"/>
                <w:color w:val="auto"/>
              </w:rPr>
            </w:pPr>
          </w:p>
        </w:tc>
        <w:tc>
          <w:tcPr>
            <w:tcW w:w="7080" w:type="dxa"/>
            <w:vAlign w:val="bottom"/>
            <w:gridSpan w:val="5"/>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IA</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7"/>
          <w:szCs w:val="17"/>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3" w:right="21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Exlservice Holdings Inc.</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280 Park Avenue</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New York, NY 10017</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Columbia Wanger Asset Management, LLC</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227 West Monroe Street, Suite 3000, Chicago, IL 60606.</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70" w:lineRule="exact"/>
        <w:rPr>
          <w:sz w:val="20"/>
          <w:szCs w:val="20"/>
          <w:color w:val="auto"/>
        </w:rPr>
      </w:pPr>
    </w:p>
    <w:p>
      <w:pPr>
        <w:jc w:val="center"/>
        <w:ind w:right="7119"/>
        <w:spacing w:after="0"/>
        <w:tabs>
          <w:tab w:leader="none" w:pos="2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0219"/>
          </w:cols>
          <w:pgMar w:left="240" w:top="270" w:right="1440"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302081104</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Columbia Wanger Asset Management, LLC is an investment adviser in accordance with rule 13d-1(b)(1)(ii)(E).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40" w:right="320"/>
        <w:spacing w:after="0" w:line="277"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62" w:lineRule="exact"/>
        <w:rPr>
          <w:sz w:val="20"/>
          <w:szCs w:val="20"/>
          <w:color w:val="auto"/>
        </w:rPr>
      </w:pPr>
    </w:p>
    <w:p>
      <w:pPr>
        <w:ind w:left="1040" w:right="60"/>
        <w:spacing w:after="0" w:line="286" w:lineRule="auto"/>
        <w:rPr>
          <w:sz w:val="20"/>
          <w:szCs w:val="20"/>
          <w:color w:val="auto"/>
        </w:rPr>
      </w:pPr>
      <w:r>
        <w:rPr>
          <w:rFonts w:ascii="Arial" w:cs="Arial" w:eastAsia="Arial" w:hAnsi="Arial"/>
          <w:sz w:val="17"/>
          <w:szCs w:val="17"/>
          <w:color w:val="auto"/>
        </w:rPr>
        <w:t>Columbia Wanger Asset Management, LLC (CWAM) does not directly own any shares of common stock of the issuer. As the investment adviser of various unregistered and registered investment companies and other managed accounts, CWAM may be deemed to beneficially own the shares reported herein. CWAM disclaims beneficial ownership of any shares reported on this Schedule.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21" w:lineRule="exact"/>
        <w:rPr>
          <w:sz w:val="20"/>
          <w:szCs w:val="20"/>
          <w:color w:val="auto"/>
        </w:rPr>
      </w:pPr>
    </w:p>
    <w:p>
      <w:pPr>
        <w:ind w:left="1040" w:right="3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or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Control Person:</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270" w:right="27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Joseph C. LaPalm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Joseph C. LaPalm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Compliance Officer</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2019-12-08T02:41:28Z</dcterms:created>
  <dcterms:modified xsi:type="dcterms:W3CDTF">2019-12-08T02:41:28Z</dcterms:modified>
</cp:coreProperties>
</file>