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8458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458200"/>
                    </a:xfrm>
                    <a:prstGeom prst="rect">
                      <a:avLst/>
                    </a:prstGeom>
                    <a:noFill/>
                  </pic:spPr>
                </pic:pic>
              </a:graphicData>
            </a:graphic>
          </wp:anchor>
        </w:drawing>
      </w:r>
    </w:p>
    <w:p>
      <w:pPr>
        <w:spacing w:after="0" w:line="105" w:lineRule="exact"/>
        <w:rPr>
          <w:sz w:val="24"/>
          <w:szCs w:val="24"/>
          <w:color w:val="auto"/>
        </w:rPr>
      </w:pPr>
    </w:p>
    <w:p>
      <w:pPr>
        <w:sectPr>
          <w:pgSz w:w="11900" w:h="1687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73" w:orient="portrait"/>
          <w:cols w:equalWidth="0" w:num="3">
            <w:col w:w="3340" w:space="720"/>
            <w:col w:w="3257" w:space="720"/>
            <w:col w:w="3483"/>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32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7"/>
            <w:vMerge w:val="restart"/>
          </w:tcPr>
          <w:p>
            <w:pPr>
              <w:jc w:val="center"/>
              <w:ind w:right="5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860" w:type="dxa"/>
            <w:vAlign w:val="bottom"/>
          </w:tcPr>
          <w:p>
            <w:pPr>
              <w:ind w:left="40"/>
              <w:spacing w:after="0"/>
              <w:rPr>
                <w:sz w:val="20"/>
                <w:szCs w:val="20"/>
                <w:color w:val="auto"/>
              </w:rPr>
            </w:pPr>
            <w:r>
              <w:rPr>
                <w:rFonts w:ascii="Arial" w:cs="Arial" w:eastAsia="Arial" w:hAnsi="Arial"/>
                <w:sz w:val="17"/>
                <w:szCs w:val="17"/>
                <w:color w:val="0000FF"/>
              </w:rPr>
              <w:t>10017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14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jc w:val="center"/>
              <w:ind w:left="652"/>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Borders>
              <w:bottom w:val="single" w:sz="8" w:color="2C2C2C"/>
            </w:tcBorders>
            <w:gridSpan w:val="6"/>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73"/>
              <w:spacing w:after="0"/>
              <w:rPr>
                <w:sz w:val="20"/>
                <w:szCs w:val="20"/>
                <w:color w:val="auto"/>
              </w:rPr>
            </w:pPr>
            <w:r>
              <w:rPr>
                <w:rFonts w:ascii="Arial" w:cs="Arial" w:eastAsia="Arial" w:hAnsi="Arial"/>
                <w:sz w:val="17"/>
                <w:szCs w:val="17"/>
                <w:color w:val="0000FF"/>
                <w:w w:val="93"/>
              </w:rPr>
              <w:t>02/07/2016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4"/>
              <w:spacing w:after="0"/>
              <w:rPr>
                <w:sz w:val="20"/>
                <w:szCs w:val="20"/>
                <w:color w:val="auto"/>
              </w:rPr>
            </w:pPr>
            <w:r>
              <w:rPr>
                <w:rFonts w:ascii="Arial" w:cs="Arial" w:eastAsia="Arial" w:hAnsi="Arial"/>
                <w:sz w:val="17"/>
                <w:szCs w:val="17"/>
                <w:color w:val="0000FF"/>
                <w:w w:val="93"/>
              </w:rPr>
              <w:t>9,375</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1"/>
                <w:szCs w:val="11"/>
                <w:color w:val="008000"/>
              </w:rPr>
              <w:t>(1)</w:t>
            </w:r>
          </w:p>
        </w:tc>
        <w:tc>
          <w:tcPr>
            <w:tcW w:w="14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256,807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73"/>
              <w:spacing w:after="0"/>
              <w:rPr>
                <w:sz w:val="20"/>
                <w:szCs w:val="20"/>
                <w:color w:val="auto"/>
              </w:rPr>
            </w:pPr>
            <w:r>
              <w:rPr>
                <w:rFonts w:ascii="Arial" w:cs="Arial" w:eastAsia="Arial" w:hAnsi="Arial"/>
                <w:sz w:val="17"/>
                <w:szCs w:val="17"/>
                <w:color w:val="0000FF"/>
                <w:w w:val="93"/>
              </w:rPr>
              <w:t>02/08/2016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4"/>
              <w:spacing w:after="0"/>
              <w:rPr>
                <w:sz w:val="20"/>
                <w:szCs w:val="20"/>
                <w:color w:val="auto"/>
              </w:rPr>
            </w:pPr>
            <w:r>
              <w:rPr>
                <w:rFonts w:ascii="Arial" w:cs="Arial" w:eastAsia="Arial" w:hAnsi="Arial"/>
                <w:sz w:val="17"/>
                <w:szCs w:val="17"/>
                <w:color w:val="0000FF"/>
                <w:w w:val="92"/>
              </w:rPr>
              <w:t>18,750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1"/>
                <w:szCs w:val="11"/>
                <w:color w:val="008000"/>
              </w:rPr>
              <w:t>(1)</w:t>
            </w:r>
          </w:p>
        </w:tc>
        <w:tc>
          <w:tcPr>
            <w:tcW w:w="14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275,557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73"/>
              <w:spacing w:after="0"/>
              <w:rPr>
                <w:sz w:val="20"/>
                <w:szCs w:val="20"/>
                <w:color w:val="auto"/>
              </w:rPr>
            </w:pPr>
            <w:r>
              <w:rPr>
                <w:rFonts w:ascii="Arial" w:cs="Arial" w:eastAsia="Arial" w:hAnsi="Arial"/>
                <w:sz w:val="17"/>
                <w:szCs w:val="17"/>
                <w:color w:val="0000FF"/>
                <w:w w:val="93"/>
              </w:rPr>
              <w:t>02/08/2016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74"/>
              <w:spacing w:after="0"/>
              <w:rPr>
                <w:sz w:val="20"/>
                <w:szCs w:val="20"/>
                <w:color w:val="auto"/>
              </w:rPr>
            </w:pPr>
            <w:r>
              <w:rPr>
                <w:rFonts w:ascii="Arial" w:cs="Arial" w:eastAsia="Arial" w:hAnsi="Arial"/>
                <w:sz w:val="17"/>
                <w:szCs w:val="17"/>
                <w:color w:val="0000FF"/>
                <w:w w:val="91"/>
              </w:rPr>
              <w:t>674</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1"/>
                <w:szCs w:val="11"/>
                <w:color w:val="008000"/>
              </w:rPr>
              <w:t>(1)</w:t>
            </w:r>
          </w:p>
        </w:tc>
        <w:tc>
          <w:tcPr>
            <w:tcW w:w="14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276,231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vMerge w:val="restart"/>
          </w:tcPr>
          <w:p>
            <w:pPr>
              <w:jc w:val="center"/>
              <w:ind w:right="36"/>
              <w:spacing w:after="0"/>
              <w:rPr>
                <w:sz w:val="20"/>
                <w:szCs w:val="20"/>
                <w:color w:val="auto"/>
              </w:rPr>
            </w:pPr>
            <w:r>
              <w:rPr>
                <w:rFonts w:ascii="Arial" w:cs="Arial" w:eastAsia="Arial" w:hAnsi="Arial"/>
                <w:sz w:val="11"/>
                <w:szCs w:val="11"/>
                <w:color w:val="008000"/>
                <w:w w:val="88"/>
              </w:rPr>
              <w:t>(8)</w:t>
            </w:r>
          </w:p>
        </w:tc>
        <w:tc>
          <w:tcPr>
            <w:tcW w:w="740" w:type="dxa"/>
            <w:vAlign w:val="bottom"/>
            <w:vMerge w:val="restart"/>
          </w:tcPr>
          <w:p>
            <w:pPr>
              <w:jc w:val="center"/>
              <w:ind w:right="34"/>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3"/>
              </w:rPr>
              <w:t>9,375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02/07/2016</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jc w:val="center"/>
              <w:ind w:left="198"/>
              <w:spacing w:after="0" w:line="148" w:lineRule="exact"/>
              <w:rPr>
                <w:sz w:val="20"/>
                <w:szCs w:val="20"/>
                <w:color w:val="auto"/>
              </w:rPr>
            </w:pPr>
            <w:r>
              <w:rPr>
                <w:rFonts w:ascii="Arial" w:cs="Arial" w:eastAsia="Arial" w:hAnsi="Arial"/>
                <w:sz w:val="13"/>
                <w:szCs w:val="13"/>
                <w:color w:val="0000FF"/>
                <w:w w:val="92"/>
              </w:rPr>
              <w:t>9,375</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820" w:type="dxa"/>
            <w:vAlign w:val="bottom"/>
            <w:gridSpan w:val="3"/>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23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80"/>
              <w:spacing w:after="0" w:line="148"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vMerge w:val="restart"/>
          </w:tcPr>
          <w:p>
            <w:pPr>
              <w:jc w:val="center"/>
              <w:ind w:right="36"/>
              <w:spacing w:after="0"/>
              <w:rPr>
                <w:sz w:val="20"/>
                <w:szCs w:val="20"/>
                <w:color w:val="auto"/>
              </w:rPr>
            </w:pPr>
            <w:r>
              <w:rPr>
                <w:rFonts w:ascii="Arial" w:cs="Arial" w:eastAsia="Arial" w:hAnsi="Arial"/>
                <w:sz w:val="11"/>
                <w:szCs w:val="11"/>
                <w:color w:val="008000"/>
                <w:w w:val="88"/>
              </w:rPr>
              <w:t>(9)</w:t>
            </w:r>
          </w:p>
        </w:tc>
        <w:tc>
          <w:tcPr>
            <w:tcW w:w="740" w:type="dxa"/>
            <w:vAlign w:val="bottom"/>
            <w:vMerge w:val="restart"/>
          </w:tcPr>
          <w:p>
            <w:pPr>
              <w:jc w:val="center"/>
              <w:ind w:right="34"/>
              <w:spacing w:after="0"/>
              <w:rPr>
                <w:sz w:val="20"/>
                <w:szCs w:val="20"/>
                <w:color w:val="auto"/>
              </w:rPr>
            </w:pPr>
            <w:r>
              <w:rPr>
                <w:rFonts w:ascii="Arial" w:cs="Arial" w:eastAsia="Arial" w:hAnsi="Arial"/>
                <w:sz w:val="11"/>
                <w:szCs w:val="11"/>
                <w:color w:val="008000"/>
                <w:w w:val="88"/>
              </w:rPr>
              <w:t>(9)</w:t>
            </w: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2"/>
              </w:rPr>
              <w:t>18,750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02/08/2016</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jc w:val="center"/>
              <w:ind w:left="218"/>
              <w:spacing w:after="0" w:line="148" w:lineRule="exact"/>
              <w:rPr>
                <w:sz w:val="20"/>
                <w:szCs w:val="20"/>
                <w:color w:val="auto"/>
              </w:rPr>
            </w:pPr>
            <w:r>
              <w:rPr>
                <w:rFonts w:ascii="Arial" w:cs="Arial" w:eastAsia="Arial" w:hAnsi="Arial"/>
                <w:sz w:val="13"/>
                <w:szCs w:val="13"/>
                <w:color w:val="0000FF"/>
                <w:w w:val="90"/>
              </w:rPr>
              <w:t>18,750</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820" w:type="dxa"/>
            <w:vAlign w:val="bottom"/>
            <w:gridSpan w:val="3"/>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0000FF"/>
                <w:w w:val="90"/>
              </w:rPr>
              <w:t>18,750</w:t>
            </w: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80"/>
              <w:spacing w:after="0" w:line="148"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vMerge w:val="restart"/>
          </w:tcPr>
          <w:p>
            <w:pPr>
              <w:jc w:val="center"/>
              <w:ind w:right="36"/>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ind w:right="34"/>
              <w:spacing w:after="0"/>
              <w:rPr>
                <w:sz w:val="20"/>
                <w:szCs w:val="20"/>
                <w:color w:val="auto"/>
              </w:rPr>
            </w:pPr>
            <w:r>
              <w:rPr>
                <w:rFonts w:ascii="Arial" w:cs="Arial" w:eastAsia="Arial" w:hAnsi="Arial"/>
                <w:sz w:val="11"/>
                <w:szCs w:val="11"/>
                <w:color w:val="008000"/>
              </w:rPr>
              <w:t>(10)</w:t>
            </w: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1"/>
              </w:rPr>
              <w:t>674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02/08/2016</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jc w:val="center"/>
              <w:ind w:left="218"/>
              <w:spacing w:after="0" w:line="148" w:lineRule="exact"/>
              <w:rPr>
                <w:sz w:val="20"/>
                <w:szCs w:val="20"/>
                <w:color w:val="auto"/>
              </w:rPr>
            </w:pPr>
            <w:r>
              <w:rPr>
                <w:rFonts w:ascii="Arial" w:cs="Arial" w:eastAsia="Arial" w:hAnsi="Arial"/>
                <w:sz w:val="13"/>
                <w:szCs w:val="13"/>
                <w:color w:val="0000FF"/>
                <w:w w:val="92"/>
              </w:rPr>
              <w:t>674</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820" w:type="dxa"/>
            <w:vAlign w:val="bottom"/>
            <w:gridSpan w:val="3"/>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23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80"/>
              <w:spacing w:after="0" w:line="148"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2013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2005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ectPr>
          <w:pgSz w:w="11900" w:h="16873" w:orient="portrait"/>
          <w:cols w:equalWidth="0" w:num="1">
            <w:col w:w="11520"/>
          </w:cols>
          <w:pgMar w:left="240" w:top="225" w:right="139" w:bottom="0" w:gutter="0" w:footer="0" w:header="0"/>
          <w:type w:val="continuous"/>
        </w:sectPr>
      </w:pPr>
    </w:p>
    <w:bookmarkStart w:id="1" w:name="page2"/>
    <w:bookmarkEnd w:id="1"/>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firstLine="8"/>
        <w:spacing w:after="0" w:line="254"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February 7, 2012, the reporting person was granted 37,500 restricted stock units, vesting in four equal annual installments beginning on the first anniversary of the grant date. 9,375 restricted stock units became vested on February 7, 2013, an additional 9,375 restricted stock units became vested on February 7, 2014, an additional 9,375 restricted stock units became vested on February 7, 2015, and the remaining balance i/n/o 9,375 restricted stock units became vested on February 7, 2016.</w:t>
      </w:r>
    </w:p>
    <w:p>
      <w:pPr>
        <w:spacing w:after="0" w:line="22" w:lineRule="exact"/>
        <w:rPr>
          <w:rFonts w:ascii="Arial" w:cs="Arial" w:eastAsia="Arial" w:hAnsi="Arial"/>
          <w:sz w:val="13"/>
          <w:szCs w:val="13"/>
          <w:color w:val="008000"/>
        </w:rPr>
      </w:pPr>
    </w:p>
    <w:p>
      <w:pPr>
        <w:ind w:right="160" w:firstLine="8"/>
        <w:spacing w:after="0" w:line="254"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February 8, 2013, the reporting person was granted 75,000 restricted stock units, vesting in four equal annual installment beginning on the first anniversary of the grant date. 18,750 restricted stock units became vested on February 8, 2014, an additional 18,750 restricted stock units became vested on February 8, 2015, an additional 18,750 restricted stock units became vested on February 8, 2016, and the remaining balance i/n/o 18,750 restricted stock units will vest on February 8, 2017.</w:t>
      </w:r>
    </w:p>
    <w:p>
      <w:pPr>
        <w:spacing w:after="0" w:line="22" w:lineRule="exact"/>
        <w:rPr>
          <w:rFonts w:ascii="Arial" w:cs="Arial" w:eastAsia="Arial" w:hAnsi="Arial"/>
          <w:sz w:val="13"/>
          <w:szCs w:val="13"/>
          <w:color w:val="008000"/>
        </w:rPr>
      </w:pPr>
    </w:p>
    <w:p>
      <w:pPr>
        <w:ind w:right="100" w:firstLine="8"/>
        <w:spacing w:after="0" w:line="296" w:lineRule="auto"/>
        <w:tabs>
          <w:tab w:leader="none" w:pos="20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February 8, 2013, the reporting person was granted 2,020 restricted stock units, vesting in three annual installments beginning on the first anniversary of the grant date. 673 restricted stock units became vested on February 8, 2014, an additional 673 restricted stock units became vested on February 8, 2015, and the remaining balance i/n/o 674 restricted stock units became vested on February 8, 2016.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82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6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5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2019-12-08T02:02:35Z</dcterms:created>
  <dcterms:modified xsi:type="dcterms:W3CDTF">2019-12-08T02:02:35Z</dcterms:modified>
</cp:coreProperties>
</file>