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63487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6348730"/>
                    </a:xfrm>
                    <a:prstGeom prst="rect">
                      <a:avLst/>
                    </a:prstGeom>
                    <a:noFill/>
                  </pic:spPr>
                </pic:pic>
              </a:graphicData>
            </a:graphic>
          </wp:anchor>
        </w:drawing>
      </w:r>
    </w:p>
    <w:p>
      <w:pPr>
        <w:spacing w:after="0" w:line="1256" w:lineRule="exact"/>
        <w:rPr>
          <w:sz w:val="24"/>
          <w:szCs w:val="24"/>
          <w:color w:val="auto"/>
        </w:rPr>
      </w:pPr>
    </w:p>
    <w:p>
      <w:pPr>
        <w:sectPr>
          <w:pgSz w:w="11900" w:h="16943" w:orient="portrait"/>
          <w:cols w:equalWidth="0" w:num="2">
            <w:col w:w="2300" w:space="260"/>
            <w:col w:w="852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Kini Narasimha</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540"/>
        <w:spacing w:after="0" w:line="330" w:lineRule="auto"/>
        <w:rPr>
          <w:sz w:val="20"/>
          <w:szCs w:val="20"/>
          <w:color w:val="auto"/>
        </w:rPr>
      </w:pPr>
      <w:r>
        <w:rPr>
          <w:rFonts w:ascii="Times New Roman" w:cs="Times New Roman" w:eastAsia="Times New Roman" w:hAnsi="Times New Roman"/>
          <w:sz w:val="16"/>
          <w:szCs w:val="16"/>
          <w:color w:val="0000FF"/>
        </w:rPr>
        <w:t>EXLSERVICE HOLDINGS INC 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246"/>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02/17/2026</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734"/>
        <w:spacing w:after="0"/>
        <w:rPr>
          <w:sz w:val="20"/>
          <w:szCs w:val="20"/>
          <w:color w:val="auto"/>
        </w:rPr>
      </w:pPr>
      <w:r>
        <w:rPr>
          <w:rFonts w:ascii="Times New Roman" w:cs="Times New Roman" w:eastAsia="Times New Roman" w:hAnsi="Times New Roman"/>
          <w:sz w:val="17"/>
          <w:szCs w:val="17"/>
          <w:color w:val="0000FF"/>
        </w:rPr>
        <w:t>Executive Vice President</w:t>
      </w:r>
    </w:p>
    <w:p>
      <w:pPr>
        <w:spacing w:after="0" w:line="441" w:lineRule="exact"/>
        <w:rPr>
          <w:sz w:val="24"/>
          <w:szCs w:val="24"/>
          <w:color w:val="auto"/>
        </w:rPr>
      </w:pPr>
    </w:p>
    <w:p>
      <w:pPr>
        <w:sectPr>
          <w:pgSz w:w="11900" w:h="16943" w:orient="portrait"/>
          <w:cols w:equalWidth="0" w:num="3">
            <w:col w:w="3180" w:space="720"/>
            <w:col w:w="3106" w:space="720"/>
            <w:col w:w="3354"/>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80" w:type="dxa"/>
            <w:vAlign w:val="bottom"/>
            <w:gridSpan w:val="7"/>
          </w:tcPr>
          <w:p>
            <w:pPr>
              <w:jc w:val="center"/>
              <w:spacing w:after="0" w:line="111"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9"/>
          </w:tcPr>
          <w:p>
            <w:pPr>
              <w:ind w:left="300"/>
              <w:spacing w:after="0" w:line="111"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10022</w:t>
            </w: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56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5"/>
          </w:tcPr>
          <w:p>
            <w:pPr>
              <w:spacing w:after="0"/>
              <w:rPr>
                <w:sz w:val="10"/>
                <w:szCs w:val="10"/>
                <w:color w:val="auto"/>
              </w:rPr>
            </w:pPr>
          </w:p>
        </w:tc>
        <w:tc>
          <w:tcPr>
            <w:tcW w:w="262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4"/>
                <w:szCs w:val="14"/>
                <w:color w:val="auto"/>
              </w:rPr>
            </w:pP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80" w:type="dxa"/>
            <w:vAlign w:val="bottom"/>
            <w:tcBorders>
              <w:bottom w:val="single" w:sz="8" w:color="2C2C2C"/>
            </w:tcBorders>
            <w:gridSpan w:val="6"/>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02/17/2026</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3,300</w:t>
            </w:r>
          </w:p>
        </w:tc>
        <w:tc>
          <w:tcPr>
            <w:tcW w:w="680" w:type="dxa"/>
            <w:vAlign w:val="bottom"/>
            <w:tcBorders>
              <w:bottom w:val="single" w:sz="8" w:color="2C2C2C"/>
            </w:tcBorders>
          </w:tcPr>
          <w:p>
            <w:pPr>
              <w:jc w:val="right"/>
              <w:ind w:right="134"/>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207,055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02/17/2026</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1,685</w:t>
            </w:r>
          </w:p>
        </w:tc>
        <w:tc>
          <w:tcPr>
            <w:tcW w:w="680" w:type="dxa"/>
            <w:vAlign w:val="bottom"/>
            <w:tcBorders>
              <w:bottom w:val="single" w:sz="8" w:color="2C2C2C"/>
            </w:tcBorders>
          </w:tcPr>
          <w:p>
            <w:pPr>
              <w:jc w:val="right"/>
              <w:ind w:right="134"/>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30.04</w:t>
            </w:r>
            <w:r>
              <w:rPr>
                <w:rFonts w:ascii="Times New Roman" w:cs="Times New Roman" w:eastAsia="Times New Roman" w:hAnsi="Times New Roman"/>
                <w:sz w:val="21"/>
                <w:szCs w:val="21"/>
                <w:color w:val="008000"/>
                <w:w w:val="99"/>
                <w:vertAlign w:val="superscript"/>
              </w:rPr>
              <w:t>(2)</w:t>
            </w:r>
          </w:p>
        </w:tc>
        <w:tc>
          <w:tcPr>
            <w:tcW w:w="116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205,370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02/17/2026</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3,230</w:t>
            </w:r>
          </w:p>
        </w:tc>
        <w:tc>
          <w:tcPr>
            <w:tcW w:w="680" w:type="dxa"/>
            <w:vAlign w:val="bottom"/>
            <w:tcBorders>
              <w:bottom w:val="single" w:sz="8" w:color="2C2C2C"/>
            </w:tcBorders>
          </w:tcPr>
          <w:p>
            <w:pPr>
              <w:jc w:val="right"/>
              <w:ind w:right="134"/>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208,600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02/17/2026</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1,649</w:t>
            </w:r>
          </w:p>
        </w:tc>
        <w:tc>
          <w:tcPr>
            <w:tcW w:w="680" w:type="dxa"/>
            <w:vAlign w:val="bottom"/>
            <w:tcBorders>
              <w:bottom w:val="single" w:sz="8" w:color="2C2C2C"/>
            </w:tcBorders>
          </w:tcPr>
          <w:p>
            <w:pPr>
              <w:jc w:val="right"/>
              <w:ind w:right="134"/>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30.04</w:t>
            </w:r>
            <w:r>
              <w:rPr>
                <w:rFonts w:ascii="Times New Roman" w:cs="Times New Roman" w:eastAsia="Times New Roman" w:hAnsi="Times New Roman"/>
                <w:sz w:val="21"/>
                <w:szCs w:val="21"/>
                <w:color w:val="008000"/>
                <w:w w:val="99"/>
                <w:vertAlign w:val="superscript"/>
              </w:rPr>
              <w:t>(2)</w:t>
            </w:r>
          </w:p>
        </w:tc>
        <w:tc>
          <w:tcPr>
            <w:tcW w:w="116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206,951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40" w:type="dxa"/>
            <w:vAlign w:val="bottom"/>
            <w:gridSpan w:val="11"/>
          </w:tcPr>
          <w:p>
            <w:pPr>
              <w:jc w:val="center"/>
              <w:ind w:right="8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3"/>
          </w:tcPr>
          <w:p>
            <w:pPr>
              <w:ind w:left="12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restart"/>
          </w:tcPr>
          <w:p>
            <w:pPr>
              <w:ind w:left="40"/>
              <w:spacing w:after="0" w:line="286"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jc w:val="right"/>
              <w:ind w:right="134"/>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3,230</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ind w:right="132"/>
              <w:spacing w:after="0" w:line="143" w:lineRule="exact"/>
              <w:rPr>
                <w:sz w:val="20"/>
                <w:szCs w:val="20"/>
                <w:color w:val="auto"/>
              </w:rPr>
            </w:pPr>
            <w:r>
              <w:rPr>
                <w:rFonts w:ascii="Times New Roman" w:cs="Times New Roman" w:eastAsia="Times New Roman" w:hAnsi="Times New Roman"/>
                <w:sz w:val="13"/>
                <w:szCs w:val="13"/>
                <w:color w:val="0000FF"/>
              </w:rPr>
              <w:t>02/17/2026</w:t>
            </w: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3,230</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0000FF"/>
              </w:rPr>
              <w:t>3,230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jc w:val="right"/>
              <w:ind w:right="134"/>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restart"/>
          </w:tcPr>
          <w:p>
            <w:pPr>
              <w:ind w:left="40"/>
              <w:spacing w:after="0" w:line="286"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tcPr>
          <w:p>
            <w:pPr>
              <w:jc w:val="right"/>
              <w:ind w:right="134"/>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3,300</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ind w:right="132"/>
              <w:spacing w:after="0" w:line="143" w:lineRule="exact"/>
              <w:rPr>
                <w:sz w:val="20"/>
                <w:szCs w:val="20"/>
                <w:color w:val="auto"/>
              </w:rPr>
            </w:pPr>
            <w:r>
              <w:rPr>
                <w:rFonts w:ascii="Times New Roman" w:cs="Times New Roman" w:eastAsia="Times New Roman" w:hAnsi="Times New Roman"/>
                <w:sz w:val="13"/>
                <w:szCs w:val="13"/>
                <w:color w:val="0000FF"/>
              </w:rPr>
              <w:t>02/17/2026</w:t>
            </w: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3,300</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jc w:val="right"/>
              <w:ind w:right="10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820"/>
        <w:spacing w:after="0"/>
        <w:rPr>
          <w:sz w:val="20"/>
          <w:szCs w:val="20"/>
          <w:color w:val="auto"/>
        </w:rPr>
      </w:pPr>
      <w:r>
        <w:rPr>
          <w:rFonts w:ascii="Times New Roman" w:cs="Times New Roman" w:eastAsia="Times New Roman" w:hAnsi="Times New Roman"/>
          <w:sz w:val="13"/>
          <w:szCs w:val="13"/>
          <w:color w:val="0000FF"/>
        </w:rPr>
        <w:t>per share</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of ExlService Holdings, Inc. (the "Company") convert into common stock, par value $0.001 per share (the "Common Stock") on a one-for-one basis.</w:t>
      </w:r>
    </w:p>
    <w:p>
      <w:pPr>
        <w:spacing w:after="0" w:line="45" w:lineRule="exact"/>
        <w:rPr>
          <w:rFonts w:ascii="Times New Roman" w:cs="Times New Roman" w:eastAsia="Times New Roman" w:hAnsi="Times New Roman"/>
          <w:sz w:val="13"/>
          <w:szCs w:val="13"/>
          <w:color w:val="008000"/>
        </w:rPr>
      </w:pPr>
    </w:p>
    <w:p>
      <w:pPr>
        <w:ind w:left="40" w:right="4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5" w:lineRule="exact"/>
        <w:rPr>
          <w:rFonts w:ascii="Times New Roman" w:cs="Times New Roman" w:eastAsia="Times New Roman" w:hAnsi="Times New Roman"/>
          <w:sz w:val="13"/>
          <w:szCs w:val="13"/>
          <w:color w:val="008000"/>
        </w:rPr>
      </w:pPr>
    </w:p>
    <w:p>
      <w:pPr>
        <w:ind w:left="40" w:right="22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15, 2023, the reporting person was granted 2,584 (pre-split) restricted stock units, vesting in four equal annual installments beginning on the first anniversary of the grant date. 25 percent of the restricted stock units became vested on February 15, 2024, an additional 25 percent of the restricted stock units became vested on February 15, 2025, an additional 25 percent of the restricted stock units became vested on February 15, 2026, and the remaining balance of 25 percent of the restricted stock units will vest on February 15, 2027.</w:t>
      </w:r>
    </w:p>
    <w:p>
      <w:pPr>
        <w:spacing w:after="0" w:line="25" w:lineRule="exact"/>
        <w:rPr>
          <w:rFonts w:ascii="Times New Roman" w:cs="Times New Roman" w:eastAsia="Times New Roman" w:hAnsi="Times New Roman"/>
          <w:sz w:val="13"/>
          <w:szCs w:val="13"/>
          <w:color w:val="008000"/>
        </w:rPr>
      </w:pPr>
    </w:p>
    <w:p>
      <w:pPr>
        <w:ind w:left="40" w:right="22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16, 2022, the reporting person was granted 2,640 (pre-split) restricted stock units, vesting in four equal annual installments beginning on the first anniversary of the grant date. 25 percent of the restricted stock units became vested on February 16, 2023, an additional 25 percent of the restricted stock units became vested on February 16, 2024, an additional 25 percent of the restricted stock units became vested on February 16, 2025, and the remaining balance of 25 percent of the restricted stock units became vested on February 16, 2026.</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Ayyappan is the Company's General Counsel.</w:t>
      </w:r>
    </w:p>
    <w:p>
      <w:pPr>
        <w:sectPr>
          <w:pgSz w:w="11900" w:h="16943" w:orient="portrait"/>
          <w:cols w:equalWidth="0" w:num="1">
            <w:col w:w="11080"/>
          </w:cols>
          <w:pgMar w:left="460" w:top="216" w:right="359" w:bottom="0" w:gutter="0" w:footer="0" w:header="0"/>
          <w:type w:val="continuous"/>
        </w:sectPr>
      </w:pPr>
    </w:p>
    <w:p>
      <w:pPr>
        <w:spacing w:after="0" w:line="7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Ajay Ayyappan,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-635</wp:posOffset>
            </wp:positionV>
            <wp:extent cx="12655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65555" cy="8255"/>
                    </a:xfrm>
                    <a:prstGeom prst="rect">
                      <a:avLst/>
                    </a:prstGeom>
                    <a:noFill/>
                  </pic:spPr>
                </pic:pic>
              </a:graphicData>
            </a:graphic>
          </wp:anchor>
        </w:drawing>
      </w:r>
    </w:p>
    <w:p>
      <w:pPr>
        <w:spacing w:after="0" w:line="15"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3041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4165" cy="8255"/>
                    </a:xfrm>
                    <a:prstGeom prst="rect">
                      <a:avLst/>
                    </a:prstGeom>
                    <a:noFill/>
                  </pic:spPr>
                </pic:pic>
              </a:graphicData>
            </a:graphic>
          </wp:anchor>
        </w:drawing>
      </w:r>
    </w:p>
    <w:p>
      <w:pPr>
        <w:spacing w:after="0" w:line="34"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1040" w:firstLine="3"/>
        <w:spacing w:after="0" w:line="39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02/19/2026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488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160"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ectPr>
          <w:pgSz w:w="11900" w:h="16943" w:orient="portrait"/>
          <w:cols w:equalWidth="0" w:num="2">
            <w:col w:w="8580" w:space="220"/>
            <w:col w:w="22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373631"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2026-02-19T17:02:48Z</dcterms:created>
  <dcterms:modified xsi:type="dcterms:W3CDTF">2026-02-19T17:02:48Z</dcterms:modified>
</cp:coreProperties>
</file>