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AYYAPPAN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&amp; Gen Counsel/Corp. Sec'y.</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02/22/2020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0"/>
              <w:spacing w:after="0"/>
              <w:rPr>
                <w:sz w:val="20"/>
                <w:szCs w:val="20"/>
                <w:color w:val="auto"/>
              </w:rPr>
            </w:pPr>
            <w:r>
              <w:rPr>
                <w:rFonts w:ascii="Arial" w:cs="Arial" w:eastAsia="Arial" w:hAnsi="Arial"/>
                <w:sz w:val="18"/>
                <w:szCs w:val="18"/>
                <w:color w:val="0000FF"/>
              </w:rPr>
              <w:t>710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1"/>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72"/>
              <w:spacing w:after="0"/>
              <w:rPr>
                <w:sz w:val="20"/>
                <w:szCs w:val="20"/>
                <w:color w:val="auto"/>
              </w:rPr>
            </w:pPr>
            <w:r>
              <w:rPr>
                <w:rFonts w:ascii="Arial" w:cs="Arial" w:eastAsia="Arial" w:hAnsi="Arial"/>
                <w:sz w:val="18"/>
                <w:szCs w:val="18"/>
                <w:color w:val="0000FF"/>
                <w:w w:val="86"/>
              </w:rPr>
              <w:t>949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02/22/2020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380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72"/>
              <w:spacing w:after="0"/>
              <w:rPr>
                <w:sz w:val="20"/>
                <w:szCs w:val="20"/>
                <w:color w:val="auto"/>
              </w:rPr>
            </w:pPr>
            <w:r>
              <w:rPr>
                <w:rFonts w:ascii="Arial" w:cs="Arial" w:eastAsia="Arial" w:hAnsi="Arial"/>
                <w:sz w:val="18"/>
                <w:szCs w:val="18"/>
                <w:color w:val="0000FF"/>
                <w:w w:val="86"/>
              </w:rPr>
              <w:t>569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02/23/2020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0"/>
              <w:spacing w:after="0"/>
              <w:rPr>
                <w:sz w:val="20"/>
                <w:szCs w:val="20"/>
                <w:color w:val="auto"/>
              </w:rPr>
            </w:pPr>
            <w:r>
              <w:rPr>
                <w:rFonts w:ascii="Arial" w:cs="Arial" w:eastAsia="Arial" w:hAnsi="Arial"/>
                <w:sz w:val="18"/>
                <w:szCs w:val="18"/>
                <w:color w:val="0000FF"/>
              </w:rPr>
              <w:t>810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1"/>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1,379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02/23/2020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389</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77.28</w:t>
            </w:r>
            <w:r>
              <w:rPr>
                <w:rFonts w:ascii="Arial" w:cs="Arial" w:eastAsia="Arial" w:hAnsi="Arial"/>
                <w:sz w:val="22"/>
                <w:szCs w:val="22"/>
                <w:color w:val="008000"/>
                <w:w w:val="84"/>
                <w:vertAlign w:val="superscript"/>
              </w:rPr>
              <w:t>(3)</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72"/>
              <w:spacing w:after="0"/>
              <w:rPr>
                <w:sz w:val="20"/>
                <w:szCs w:val="20"/>
                <w:color w:val="auto"/>
              </w:rPr>
            </w:pPr>
            <w:r>
              <w:rPr>
                <w:rFonts w:ascii="Arial" w:cs="Arial" w:eastAsia="Arial" w:hAnsi="Arial"/>
                <w:sz w:val="18"/>
                <w:szCs w:val="18"/>
                <w:color w:val="0000FF"/>
                <w:w w:val="86"/>
              </w:rPr>
              <w:t>990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jc w:val="center"/>
              <w:ind w:left="9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jc w:val="center"/>
              <w:ind w:right="15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9"/>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9"/>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0"/>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0"/>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9"/>
              <w:spacing w:after="0"/>
              <w:rPr>
                <w:sz w:val="20"/>
                <w:szCs w:val="20"/>
                <w:color w:val="auto"/>
              </w:rPr>
            </w:pPr>
            <w:r>
              <w:rPr>
                <w:rFonts w:ascii="Arial" w:cs="Arial" w:eastAsia="Arial" w:hAnsi="Arial"/>
                <w:sz w:val="12"/>
                <w:szCs w:val="12"/>
                <w:b w:val="1"/>
                <w:bCs w:val="1"/>
                <w:color w:val="auto"/>
                <w:w w:val="99"/>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0"/>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710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02/22/2020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710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0000FF"/>
              </w:rPr>
              <w:t>1,420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right"/>
              <w:ind w:right="230"/>
              <w:spacing w:after="0"/>
              <w:rPr>
                <w:sz w:val="20"/>
                <w:szCs w:val="20"/>
                <w:color w:val="auto"/>
              </w:rPr>
            </w:pPr>
            <w:r>
              <w:rPr>
                <w:rFonts w:ascii="Arial" w:cs="Arial" w:eastAsia="Arial" w:hAnsi="Arial"/>
                <w:sz w:val="11"/>
                <w:szCs w:val="11"/>
                <w:color w:val="008000"/>
              </w:rPr>
              <w:t>(5)</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810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02/23/2020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810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0000FF"/>
              </w:rPr>
              <w:t>810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1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22, 2018, the reporting person was granted 2,840 restricted stock units, vesting in four annual installments beginning on the first anniversary of the grant date. 25 percent of the restricted stock units became vested on February 22, 2019, an additional twenty-five percent of the restricted stock units became vested on February 22, 2020, an additional twenty-five percent of the restricted stock units will vest on February 22, 2021, and the remaining balance of twenty-five percent of the restricted stock units will vest on February 22, 2022.</w:t>
      </w:r>
    </w:p>
    <w:p>
      <w:pPr>
        <w:spacing w:after="0" w:line="2" w:lineRule="exact"/>
        <w:rPr>
          <w:rFonts w:ascii="Arial" w:cs="Arial" w:eastAsia="Arial" w:hAnsi="Arial"/>
          <w:sz w:val="12"/>
          <w:szCs w:val="12"/>
          <w:color w:val="008000"/>
        </w:rPr>
      </w:pPr>
    </w:p>
    <w:p>
      <w:pPr>
        <w:ind w:left="40" w:right="2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23, 2017, the reporting person was granted 3,240 restricted stock units, vesting in four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became vested on February 23, 2020, and the remaining balance of twenty-five percent of the restricted stock units will vest on February 23, 2021.</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480"/>
          </w:cols>
          <w:pgMar w:left="240" w:top="226" w:right="17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2020-02-25T19:43:03Z</dcterms:created>
  <dcterms:modified xsi:type="dcterms:W3CDTF">2020-02-25T19:43:03Z</dcterms:modified>
</cp:coreProperties>
</file>