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Jetley Vivek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37"/>
        <w:spacing w:after="0"/>
        <w:rPr>
          <w:sz w:val="20"/>
          <w:szCs w:val="20"/>
          <w:color w:val="auto"/>
        </w:rPr>
      </w:pPr>
      <w:r>
        <w:rPr>
          <w:rFonts w:ascii="Arial" w:cs="Arial" w:eastAsia="Arial" w:hAnsi="Arial"/>
          <w:sz w:val="17"/>
          <w:szCs w:val="17"/>
          <w:color w:val="0000FF"/>
        </w:rPr>
        <w:t>EVP and Head of Analytics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gridSpan w:val="2"/>
          </w:tcPr>
          <w:p>
            <w:pPr>
              <w:ind w:left="200"/>
              <w:spacing w:after="0"/>
              <w:rPr>
                <w:sz w:val="20"/>
                <w:szCs w:val="20"/>
                <w:color w:val="auto"/>
              </w:rPr>
            </w:pPr>
            <w:r>
              <w:rPr>
                <w:rFonts w:ascii="Arial" w:cs="Arial" w:eastAsia="Arial" w:hAnsi="Arial"/>
                <w:sz w:val="17"/>
                <w:szCs w:val="17"/>
                <w:color w:val="0000FF"/>
              </w:rPr>
              <w:t>03/05/2021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680" w:type="dxa"/>
            <w:vAlign w:val="bottom"/>
          </w:tcPr>
          <w:p>
            <w:pPr>
              <w:ind w:left="240"/>
              <w:spacing w:after="0"/>
              <w:rPr>
                <w:sz w:val="20"/>
                <w:szCs w:val="20"/>
                <w:color w:val="auto"/>
              </w:rPr>
            </w:pPr>
            <w:r>
              <w:rPr>
                <w:rFonts w:ascii="Arial" w:cs="Arial" w:eastAsia="Arial" w:hAnsi="Arial"/>
                <w:sz w:val="17"/>
                <w:szCs w:val="17"/>
                <w:color w:val="0000FF"/>
                <w:w w:val="98"/>
              </w:rPr>
              <w:t>2,500</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44,073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03/05/2021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2,500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88.57</w:t>
            </w:r>
            <w:r>
              <w:rPr>
                <w:rFonts w:ascii="Arial" w:cs="Arial" w:eastAsia="Arial" w:hAnsi="Arial"/>
                <w:sz w:val="21"/>
                <w:szCs w:val="21"/>
                <w:color w:val="008000"/>
                <w:w w:val="95"/>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41,573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vMerge w:val="restart"/>
          </w:tcPr>
          <w:p>
            <w:pPr>
              <w:ind w:left="100"/>
              <w:spacing w:after="0" w:line="28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24.77</w:t>
            </w: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03/05/2021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Arial" w:cs="Arial" w:eastAsia="Arial" w:hAnsi="Arial"/>
                <w:sz w:val="13"/>
                <w:szCs w:val="13"/>
                <w:color w:val="0000FF"/>
              </w:rPr>
              <w:t>2,500</w:t>
            </w: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3" w:lineRule="exact"/>
              <w:rPr>
                <w:sz w:val="20"/>
                <w:szCs w:val="20"/>
                <w:color w:val="auto"/>
              </w:rPr>
            </w:pPr>
            <w:r>
              <w:rPr>
                <w:rFonts w:ascii="Arial" w:cs="Arial" w:eastAsia="Arial" w:hAnsi="Arial"/>
                <w:sz w:val="13"/>
                <w:szCs w:val="13"/>
                <w:color w:val="0000FF"/>
                <w:w w:val="98"/>
              </w:rPr>
              <w:t>02/07/2022</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43" w:lineRule="exact"/>
              <w:rPr>
                <w:sz w:val="20"/>
                <w:szCs w:val="20"/>
                <w:color w:val="auto"/>
              </w:rPr>
            </w:pPr>
            <w:r>
              <w:rPr>
                <w:rFonts w:ascii="Arial" w:cs="Arial" w:eastAsia="Arial" w:hAnsi="Arial"/>
                <w:sz w:val="13"/>
                <w:szCs w:val="13"/>
                <w:color w:val="0000FF"/>
                <w:w w:val="92"/>
              </w:rPr>
              <w:t>4,000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0"/>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5, 2021, the reporting person exercised previously issued options to purchase an aggregate of 2,500 shares of common stock of ExlService Holdings, Inc.</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40" w:right="2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$88.45 to $88.75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7, 2012, the reporting person was granted 6,500 stock options. 100 percent of these options became vested and exercisable on February 7, 2016.</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03/09/2021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2021-03-09T16:03:03Z</dcterms:created>
  <dcterms:modified xsi:type="dcterms:W3CDTF">2021-03-09T16:03:03Z</dcterms:modified>
</cp:coreProperties>
</file>