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6895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81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AYYAPPAN AJAY</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64"/>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387" w:lineRule="exact"/>
        <w:rPr>
          <w:sz w:val="24"/>
          <w:szCs w:val="24"/>
          <w:color w:val="auto"/>
        </w:rPr>
      </w:pPr>
    </w:p>
    <w:p>
      <w:pPr>
        <w:sectPr>
          <w:pgSz w:w="11900" w:h="16838" w:orient="portrait"/>
          <w:cols w:equalWidth="0" w:num="3">
            <w:col w:w="3180" w:space="720"/>
            <w:col w:w="3116" w:space="720"/>
            <w:col w:w="3344"/>
          </w:cols>
          <w:pgMar w:left="460" w:top="216" w:right="359" w:bottom="81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2,845</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56,613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1,515</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30.41</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55,098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18,766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96"/>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18,766</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18,766</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2,845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2,845</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0000FF"/>
              </w:rPr>
              <w:t>8,535</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2025, the reporting person was granted 11,380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 25 percent of the restricted stock units will vest on February 20, 2029.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180"/>
        <w:spacing w:after="0" w:line="251" w:lineRule="auto"/>
        <w:rPr>
          <w:sz w:val="20"/>
          <w:szCs w:val="20"/>
          <w:color w:val="auto"/>
        </w:rPr>
      </w:pPr>
      <w:r>
        <w:rPr>
          <w:rFonts w:ascii="Times New Roman" w:cs="Times New Roman" w:eastAsia="Times New Roman" w:hAnsi="Times New Roman"/>
          <w:sz w:val="13"/>
          <w:szCs w:val="13"/>
          <w:color w:val="008000"/>
        </w:rPr>
        <w:t>On February 19, 2026,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02/23/2026</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2026-02-23T17:54:30Z</dcterms:created>
  <dcterms:modified xsi:type="dcterms:W3CDTF">2026-02-23T17:54:30Z</dcterms:modified>
</cp:coreProperties>
</file>