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888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8823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BAGAI PAVAN</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02/23/2017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President &amp; COO</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6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10017</w:t>
            </w:r>
          </w:p>
        </w:tc>
      </w:tr>
      <w:tr>
        <w:trPr>
          <w:trHeight w:val="156"/>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w w:val="99"/>
              </w:rPr>
              <w:t>11,500</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140" w:type="dxa"/>
            <w:vAlign w:val="bottom"/>
          </w:tcPr>
          <w:p>
            <w:pPr>
              <w:jc w:val="right"/>
              <w:ind w:right="198"/>
              <w:spacing w:after="0" w:line="148" w:lineRule="exact"/>
              <w:rPr>
                <w:sz w:val="20"/>
                <w:szCs w:val="20"/>
                <w:color w:val="auto"/>
              </w:rPr>
            </w:pPr>
            <w:r>
              <w:rPr>
                <w:rFonts w:ascii="Arial" w:cs="Arial" w:eastAsia="Arial" w:hAnsi="Arial"/>
                <w:sz w:val="13"/>
                <w:szCs w:val="13"/>
                <w:color w:val="0000FF"/>
              </w:rPr>
              <w:t>02/23/2017</w:t>
            </w:r>
          </w:p>
        </w:tc>
        <w:tc>
          <w:tcPr>
            <w:tcW w:w="1120" w:type="dxa"/>
            <w:vAlign w:val="bottom"/>
          </w:tcPr>
          <w:p>
            <w:pPr>
              <w:spacing w:after="0"/>
              <w:rPr>
                <w:sz w:val="12"/>
                <w:szCs w:val="12"/>
                <w:color w:val="auto"/>
              </w:rPr>
            </w:pPr>
          </w:p>
        </w:tc>
        <w:tc>
          <w:tcPr>
            <w:tcW w:w="840" w:type="dxa"/>
            <w:vAlign w:val="bottom"/>
          </w:tcPr>
          <w:p>
            <w:pPr>
              <w:ind w:left="180"/>
              <w:spacing w:after="0" w:line="148" w:lineRule="exact"/>
              <w:rPr>
                <w:sz w:val="20"/>
                <w:szCs w:val="20"/>
                <w:color w:val="auto"/>
              </w:rPr>
            </w:pPr>
            <w:r>
              <w:rPr>
                <w:rFonts w:ascii="Arial" w:cs="Arial" w:eastAsia="Arial" w:hAnsi="Arial"/>
                <w:sz w:val="13"/>
                <w:szCs w:val="13"/>
                <w:color w:val="0000FF"/>
              </w:rPr>
              <w:t>A</w:t>
            </w:r>
          </w:p>
        </w:tc>
        <w:tc>
          <w:tcPr>
            <w:tcW w:w="520" w:type="dxa"/>
            <w:vAlign w:val="bottom"/>
          </w:tcPr>
          <w:p>
            <w:pPr>
              <w:ind w:left="80"/>
              <w:spacing w:after="0" w:line="148" w:lineRule="exact"/>
              <w:rPr>
                <w:sz w:val="20"/>
                <w:szCs w:val="20"/>
                <w:color w:val="auto"/>
              </w:rPr>
            </w:pPr>
            <w:r>
              <w:rPr>
                <w:rFonts w:ascii="Arial" w:cs="Arial" w:eastAsia="Arial" w:hAnsi="Arial"/>
                <w:sz w:val="13"/>
                <w:szCs w:val="13"/>
                <w:color w:val="0000FF"/>
              </w:rPr>
              <w:t>11,500</w:t>
            </w:r>
          </w:p>
        </w:tc>
        <w:tc>
          <w:tcPr>
            <w:tcW w:w="3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tcPr>
          <w:p>
            <w:pPr>
              <w:ind w:left="80"/>
              <w:spacing w:after="0" w:line="148" w:lineRule="exact"/>
              <w:rPr>
                <w:sz w:val="20"/>
                <w:szCs w:val="20"/>
                <w:color w:val="auto"/>
              </w:rPr>
            </w:pPr>
            <w:r>
              <w:rPr>
                <w:rFonts w:ascii="Arial" w:cs="Arial" w:eastAsia="Arial" w:hAnsi="Arial"/>
                <w:sz w:val="13"/>
                <w:szCs w:val="13"/>
                <w:color w:val="0000FF"/>
              </w:rPr>
              <w:t>02/23/2027</w:t>
            </w: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12"/>
                <w:szCs w:val="12"/>
                <w:color w:val="auto"/>
              </w:rPr>
            </w:pPr>
          </w:p>
        </w:tc>
        <w:tc>
          <w:tcPr>
            <w:tcW w:w="720" w:type="dxa"/>
            <w:vAlign w:val="bottom"/>
          </w:tcPr>
          <w:p>
            <w:pPr>
              <w:ind w:left="3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line="148" w:lineRule="exact"/>
              <w:rPr>
                <w:sz w:val="20"/>
                <w:szCs w:val="20"/>
                <w:color w:val="auto"/>
              </w:rPr>
            </w:pPr>
            <w:r>
              <w:rPr>
                <w:rFonts w:ascii="Arial" w:cs="Arial" w:eastAsia="Arial" w:hAnsi="Arial"/>
                <w:sz w:val="13"/>
                <w:szCs w:val="13"/>
                <w:color w:val="0000FF"/>
              </w:rPr>
              <w:t>11,500</w:t>
            </w:r>
          </w:p>
        </w:tc>
        <w:tc>
          <w:tcPr>
            <w:tcW w:w="76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Company's common stock upon settlement.</w:t>
      </w:r>
    </w:p>
    <w:p>
      <w:pPr>
        <w:spacing w:after="0" w:line="51" w:lineRule="exact"/>
        <w:rPr>
          <w:rFonts w:ascii="Arial" w:cs="Arial" w:eastAsia="Arial" w:hAnsi="Arial"/>
          <w:sz w:val="13"/>
          <w:szCs w:val="13"/>
          <w:color w:val="008000"/>
        </w:rPr>
      </w:pPr>
    </w:p>
    <w:p>
      <w:pPr>
        <w:ind w:left="40" w:right="5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will vest in four equal annual installments, beginning on February 23, 2018. Vesting will be accelerated upon certain termination of employment events and upon a "Change in Control" (as defined in the ExlService Holdings, Inc. 2015 Amendment and Restatement of the 2006 Omnibus Award Plan).</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right="300"/>
        <w:spacing w:after="0" w:line="314" w:lineRule="auto"/>
        <w:rPr>
          <w:sz w:val="20"/>
          <w:szCs w:val="20"/>
          <w:color w:val="auto"/>
        </w:rPr>
      </w:pPr>
      <w:r>
        <w:rPr>
          <w:rFonts w:ascii="Arial" w:cs="Arial" w:eastAsia="Arial" w:hAnsi="Arial"/>
          <w:sz w:val="12"/>
          <w:szCs w:val="12"/>
          <w:color w:val="008000"/>
        </w:rPr>
        <w:t>On February 23, 2017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 Mr. Oseni is the Company's Head of Administration and Accounts.</w:t>
      </w:r>
    </w:p>
    <w:tbl>
      <w:tblPr>
        <w:tblLayout w:type="fixed"/>
        <w:tblInd w:w="6860" w:type="dxa"/>
        <w:tblCellMar>
          <w:top w:w="0" w:type="dxa"/>
          <w:left w:w="0" w:type="dxa"/>
          <w:bottom w:w="0" w:type="dxa"/>
          <w:right w:w="0" w:type="dxa"/>
        </w:tblCellMar>
      </w:tblPr>
      <w:tr>
        <w:trPr>
          <w:trHeight w:val="200"/>
        </w:trPr>
        <w:tc>
          <w:tcPr>
            <w:tcW w:w="2160" w:type="dxa"/>
            <w:vAlign w:val="bottom"/>
            <w:tcBorders>
              <w:bottom w:val="single" w:sz="8" w:color="auto"/>
            </w:tcBorders>
            <w:gridSpan w:val="2"/>
          </w:tcPr>
          <w:p>
            <w:pPr>
              <w:spacing w:after="0" w:line="180" w:lineRule="exact"/>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7"/>
                <w:szCs w:val="17"/>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02/27/2017</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413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2019-12-04T00:58:31Z</dcterms:created>
  <dcterms:modified xsi:type="dcterms:W3CDTF">2019-12-04T00:58:31Z</dcterms:modified>
</cp:coreProperties>
</file>