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57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573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94"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 Villa Rembert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02/03/2014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3"/>
        <w:spacing w:after="0"/>
        <w:rPr>
          <w:sz w:val="20"/>
          <w:szCs w:val="20"/>
          <w:color w:val="auto"/>
        </w:rPr>
      </w:pPr>
      <w:r>
        <w:rPr>
          <w:rFonts w:ascii="Arial" w:cs="Arial" w:eastAsia="Arial" w:hAnsi="Arial"/>
          <w:sz w:val="18"/>
          <w:szCs w:val="18"/>
          <w:color w:val="0000FF"/>
        </w:rPr>
        <w:t>EVP, Head of Ins. &amp; CSO.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94"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94"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40" w:type="dxa"/>
            <w:vAlign w:val="bottom"/>
          </w:tcPr>
          <w:p>
            <w:pPr>
              <w:jc w:val="center"/>
              <w:spacing w:after="0"/>
              <w:rPr>
                <w:sz w:val="20"/>
                <w:szCs w:val="20"/>
                <w:color w:val="auto"/>
              </w:rPr>
            </w:pPr>
            <w:r>
              <w:rPr>
                <w:rFonts w:ascii="Arial" w:cs="Arial" w:eastAsia="Arial" w:hAnsi="Arial"/>
                <w:sz w:val="18"/>
                <w:szCs w:val="18"/>
                <w:color w:val="0000FF"/>
                <w:w w:val="88"/>
              </w:rPr>
              <w:t>02/03/2014</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right"/>
              <w:ind w:right="64"/>
              <w:spacing w:after="0"/>
              <w:rPr>
                <w:sz w:val="20"/>
                <w:szCs w:val="20"/>
                <w:color w:val="auto"/>
              </w:rPr>
            </w:pPr>
            <w:r>
              <w:rPr>
                <w:rFonts w:ascii="Arial" w:cs="Arial" w:eastAsia="Arial" w:hAnsi="Arial"/>
                <w:sz w:val="18"/>
                <w:szCs w:val="18"/>
                <w:color w:val="0000FF"/>
              </w:rPr>
              <w:t>2,372</w:t>
            </w:r>
          </w:p>
        </w:tc>
        <w:tc>
          <w:tcPr>
            <w:tcW w:w="540" w:type="dxa"/>
            <w:vAlign w:val="bottom"/>
          </w:tcPr>
          <w:p>
            <w:pPr>
              <w:ind w:left="260"/>
              <w:spacing w:after="0"/>
              <w:rPr>
                <w:sz w:val="20"/>
                <w:szCs w:val="20"/>
                <w:color w:val="auto"/>
              </w:rPr>
            </w:pPr>
            <w:r>
              <w:rPr>
                <w:rFonts w:ascii="Arial" w:cs="Arial" w:eastAsia="Arial" w:hAnsi="Arial"/>
                <w:sz w:val="18"/>
                <w:szCs w:val="18"/>
                <w:color w:val="0000FF"/>
              </w:rPr>
              <w:t>A</w:t>
            </w:r>
          </w:p>
        </w:tc>
        <w:tc>
          <w:tcPr>
            <w:tcW w:w="880" w:type="dxa"/>
            <w:vAlign w:val="bottom"/>
          </w:tcPr>
          <w:p>
            <w:pPr>
              <w:jc w:val="center"/>
              <w:spacing w:after="0"/>
              <w:rPr>
                <w:sz w:val="20"/>
                <w:szCs w:val="20"/>
                <w:color w:val="auto"/>
              </w:rPr>
            </w:pPr>
            <w:r>
              <w:rPr>
                <w:rFonts w:ascii="Arial" w:cs="Arial" w:eastAsia="Arial" w:hAnsi="Arial"/>
                <w:sz w:val="11"/>
                <w:szCs w:val="11"/>
                <w:color w:val="008000"/>
              </w:rPr>
              <w:t>(1)</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10,566</w:t>
            </w:r>
          </w:p>
        </w:tc>
        <w:tc>
          <w:tcPr>
            <w:tcW w:w="960" w:type="dxa"/>
            <w:vAlign w:val="bottom"/>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02/03/2014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right"/>
              <w:ind w:right="64"/>
              <w:spacing w:after="0"/>
              <w:rPr>
                <w:sz w:val="20"/>
                <w:szCs w:val="20"/>
                <w:color w:val="auto"/>
              </w:rPr>
            </w:pPr>
            <w:r>
              <w:rPr>
                <w:rFonts w:ascii="Arial" w:cs="Arial" w:eastAsia="Arial" w:hAnsi="Arial"/>
                <w:sz w:val="18"/>
                <w:szCs w:val="18"/>
                <w:color w:val="0000FF"/>
              </w:rPr>
              <w:t>1,036</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25.31</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9,350</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40" w:type="dxa"/>
            <w:vAlign w:val="bottom"/>
          </w:tcPr>
          <w:p>
            <w:pPr>
              <w:jc w:val="center"/>
              <w:spacing w:after="0"/>
              <w:rPr>
                <w:sz w:val="20"/>
                <w:szCs w:val="20"/>
                <w:color w:val="auto"/>
              </w:rPr>
            </w:pPr>
            <w:r>
              <w:rPr>
                <w:rFonts w:ascii="Arial" w:cs="Arial" w:eastAsia="Arial" w:hAnsi="Arial"/>
                <w:sz w:val="18"/>
                <w:szCs w:val="18"/>
                <w:color w:val="0000FF"/>
                <w:w w:val="88"/>
              </w:rPr>
              <w:t>02/04/2014</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right"/>
              <w:ind w:right="64"/>
              <w:spacing w:after="0"/>
              <w:rPr>
                <w:sz w:val="20"/>
                <w:szCs w:val="20"/>
                <w:color w:val="auto"/>
              </w:rPr>
            </w:pPr>
            <w:r>
              <w:rPr>
                <w:rFonts w:ascii="Arial" w:cs="Arial" w:eastAsia="Arial" w:hAnsi="Arial"/>
                <w:sz w:val="18"/>
                <w:szCs w:val="18"/>
                <w:color w:val="0000FF"/>
              </w:rPr>
              <w:t>3,200</w:t>
            </w:r>
          </w:p>
        </w:tc>
        <w:tc>
          <w:tcPr>
            <w:tcW w:w="540" w:type="dxa"/>
            <w:vAlign w:val="bottom"/>
          </w:tcPr>
          <w:p>
            <w:pPr>
              <w:ind w:left="260"/>
              <w:spacing w:after="0"/>
              <w:rPr>
                <w:sz w:val="20"/>
                <w:szCs w:val="20"/>
                <w:color w:val="auto"/>
              </w:rPr>
            </w:pPr>
            <w:r>
              <w:rPr>
                <w:rFonts w:ascii="Arial" w:cs="Arial" w:eastAsia="Arial" w:hAnsi="Arial"/>
                <w:sz w:val="18"/>
                <w:szCs w:val="18"/>
                <w:color w:val="0000FF"/>
              </w:rPr>
              <w:t>A</w:t>
            </w:r>
          </w:p>
        </w:tc>
        <w:tc>
          <w:tcPr>
            <w:tcW w:w="880" w:type="dxa"/>
            <w:vAlign w:val="bottom"/>
          </w:tcPr>
          <w:p>
            <w:pPr>
              <w:jc w:val="center"/>
              <w:spacing w:after="0"/>
              <w:rPr>
                <w:sz w:val="20"/>
                <w:szCs w:val="20"/>
                <w:color w:val="auto"/>
              </w:rPr>
            </w:pPr>
            <w:r>
              <w:rPr>
                <w:rFonts w:ascii="Arial" w:cs="Arial" w:eastAsia="Arial" w:hAnsi="Arial"/>
                <w:sz w:val="11"/>
                <w:szCs w:val="11"/>
                <w:color w:val="008000"/>
              </w:rPr>
              <w:t>(3)</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12,730</w:t>
            </w:r>
          </w:p>
        </w:tc>
        <w:tc>
          <w:tcPr>
            <w:tcW w:w="960" w:type="dxa"/>
            <w:vAlign w:val="bottom"/>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02/04/2014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right"/>
              <w:ind w:right="64"/>
              <w:spacing w:after="0"/>
              <w:rPr>
                <w:sz w:val="20"/>
                <w:szCs w:val="20"/>
                <w:color w:val="auto"/>
              </w:rPr>
            </w:pPr>
            <w:r>
              <w:rPr>
                <w:rFonts w:ascii="Arial" w:cs="Arial" w:eastAsia="Arial" w:hAnsi="Arial"/>
                <w:sz w:val="18"/>
                <w:szCs w:val="18"/>
                <w:color w:val="0000FF"/>
              </w:rPr>
              <w:t>1,261</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24.795</w:t>
            </w:r>
            <w:r>
              <w:rPr>
                <w:rFonts w:ascii="Arial" w:cs="Arial" w:eastAsia="Arial" w:hAnsi="Arial"/>
                <w:sz w:val="22"/>
                <w:szCs w:val="22"/>
                <w:color w:val="008000"/>
                <w:w w:val="84"/>
                <w:vertAlign w:val="superscript"/>
              </w:rPr>
              <w:t>(4)</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11,469</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2,372</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02/03/2014</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2,372</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jc w:val="right"/>
              <w:ind w:right="278"/>
              <w:spacing w:after="0" w:line="149" w:lineRule="exact"/>
              <w:rPr>
                <w:sz w:val="20"/>
                <w:szCs w:val="20"/>
                <w:color w:val="auto"/>
              </w:rPr>
            </w:pPr>
            <w:r>
              <w:rPr>
                <w:rFonts w:ascii="Arial" w:cs="Arial" w:eastAsia="Arial" w:hAnsi="Arial"/>
                <w:sz w:val="14"/>
                <w:szCs w:val="14"/>
                <w:color w:val="0000FF"/>
              </w:rPr>
              <w:t>1,700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3,200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02/04/2014</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3,200</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jc w:val="right"/>
              <w:ind w:right="398"/>
              <w:spacing w:after="0" w:line="149" w:lineRule="exact"/>
              <w:rPr>
                <w:sz w:val="20"/>
                <w:szCs w:val="20"/>
                <w:color w:val="auto"/>
              </w:rPr>
            </w:pPr>
            <w:r>
              <w:rPr>
                <w:rFonts w:ascii="Arial" w:cs="Arial" w:eastAsia="Arial" w:hAnsi="Arial"/>
                <w:sz w:val="14"/>
                <w:szCs w:val="14"/>
                <w:color w:val="0000FF"/>
              </w:rPr>
              <w:t>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February 3, 2014, ExlService Holdings, Inc. (the "Company") issued 2,372 shares of common stock, par value $0.001 per share ("Common Stock"), to the reporting person upon the vesting of shares of restricted stock previously granted to the reporting person.</w:t>
      </w:r>
    </w:p>
    <w:p>
      <w:pPr>
        <w:spacing w:after="0" w:line="30" w:lineRule="exact"/>
        <w:rPr>
          <w:rFonts w:ascii="Arial" w:cs="Arial" w:eastAsia="Arial" w:hAnsi="Arial"/>
          <w:sz w:val="14"/>
          <w:szCs w:val="14"/>
          <w:color w:val="008000"/>
        </w:rPr>
      </w:pPr>
    </w:p>
    <w:p>
      <w:pPr>
        <w:ind w:left="40" w:right="4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3, 2014.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As of February 4, 2014, the Company issued 3,200 shares of Common Stock to the reporting person upon the vesting of shares of restricted stock previously granted to the reporting person.</w:t>
      </w:r>
    </w:p>
    <w:p>
      <w:pPr>
        <w:spacing w:after="0" w:line="64" w:lineRule="exact"/>
        <w:rPr>
          <w:rFonts w:ascii="Arial" w:cs="Arial" w:eastAsia="Arial" w:hAnsi="Arial"/>
          <w:sz w:val="12"/>
          <w:szCs w:val="12"/>
          <w:color w:val="008000"/>
        </w:rPr>
      </w:pPr>
    </w:p>
    <w:p>
      <w:pPr>
        <w:ind w:left="40" w:right="4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4, 2014.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2,372 shares of restricted stock vested on February 3, 2014 and the remaining 1,700 shares of restricted stock will vest on February 3, 2015.</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remaining 3,200 shares of restricted stock became vested on February 4, 2014.</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02/05/2014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9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088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2019-12-16T15:19:16Z</dcterms:created>
  <dcterms:modified xsi:type="dcterms:W3CDTF">2019-12-16T15:19:16Z</dcterms:modified>
</cp:coreProperties>
</file>