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420" w:space="720"/>
            <w:col w:w="2480"/>
          </w:cols>
          <w:pgMar w:left="320" w:top="664" w:right="339" w:bottom="1440" w:gutter="0" w:footer="0" w:header="0"/>
          <w:type w:val="continuous"/>
        </w:sectPr>
      </w:pPr>
    </w:p>
    <w:p>
      <w:pPr>
        <w:spacing w:after="0" w:line="14"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320 Park Avenue, 29th Floor,</w:t>
      </w:r>
    </w:p>
    <w:p>
      <w:pPr>
        <w:spacing w:after="0" w:line="31"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680" w:space="720"/>
            <w:col w:w="2840"/>
          </w:cols>
          <w:pgMar w:left="320" w:top="66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277-7100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40" w:firstLine="310"/>
        <w:spacing w:after="0" w:line="258" w:lineRule="auto"/>
        <w:rPr>
          <w:sz w:val="20"/>
          <w:szCs w:val="20"/>
          <w:color w:val="auto"/>
        </w:rPr>
      </w:pPr>
      <w:r>
        <w:rPr>
          <w:rFonts w:ascii="Times New Roman" w:cs="Times New Roman" w:eastAsia="Times New Roman" w:hAnsi="Times New Roman"/>
          <w:sz w:val="18"/>
          <w:szCs w:val="18"/>
          <w:color w:val="auto"/>
        </w:rPr>
        <w:t>On June 17, 2025, at the Annual Meeting of Stockholders of ExlService Holdings, Inc. (the “Company”), the Company’s stockholders approved the 2025 Omnibus Incentive Plan, which, among other things, reserves 6,800,000 shares (subject to adjustment as set forth therein) of the Company’s common stock for grants of a variety of types of awards, including options, stock appreciation rights, restricted stock, restricted stock units (including time-vested or performance-vested), phantom stock awards, stock bonuses and/or cash bonus awards, and sets annual limits on the number of shares and the cash value that may be granted to a participant with respect to certain awards.</w:t>
      </w:r>
    </w:p>
    <w:p>
      <w:pPr>
        <w:spacing w:after="0" w:line="183" w:lineRule="exact"/>
        <w:rPr>
          <w:sz w:val="20"/>
          <w:szCs w:val="20"/>
          <w:color w:val="auto"/>
        </w:rPr>
      </w:pPr>
    </w:p>
    <w:p>
      <w:pPr>
        <w:ind w:right="120" w:firstLine="310"/>
        <w:spacing w:after="0" w:line="266" w:lineRule="auto"/>
        <w:rPr>
          <w:sz w:val="20"/>
          <w:szCs w:val="20"/>
          <w:color w:val="auto"/>
        </w:rPr>
      </w:pPr>
      <w:r>
        <w:rPr>
          <w:rFonts w:ascii="Times New Roman" w:cs="Times New Roman" w:eastAsia="Times New Roman" w:hAnsi="Times New Roman"/>
          <w:sz w:val="18"/>
          <w:szCs w:val="18"/>
          <w:color w:val="auto"/>
        </w:rPr>
        <w:t>The description above is qualified in its entirety by reference to the 2025 Omnibus Incentive Plan filed as Exhibit 10.1 to this Current Report on Form 8-K. For a more complete description, please refer to “Proposal 4 – Approval of the ExlService Holdings, Inc. 2025 Omnibus Incentive Plan” in the Company’s proxy statement filed with the Securities and Exchange Commission in connection with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right="20" w:firstLine="310"/>
        <w:spacing w:after="0" w:line="258" w:lineRule="auto"/>
        <w:rPr>
          <w:sz w:val="20"/>
          <w:szCs w:val="20"/>
          <w:color w:val="auto"/>
        </w:rPr>
      </w:pPr>
      <w:r>
        <w:rPr>
          <w:rFonts w:ascii="Times New Roman" w:cs="Times New Roman" w:eastAsia="Times New Roman" w:hAnsi="Times New Roman"/>
          <w:sz w:val="18"/>
          <w:szCs w:val="18"/>
          <w:color w:val="auto"/>
        </w:rPr>
        <w:t>On June 17, 2025, at the 2025 Annual Meeting of Stockholders, the Company’s stockholders voted on the following four proposals: (1) the election of seven members of the board of directors of the Company, (2) the ratification of the selection of Deloitte &amp; Touche LLP as the independent registered public accounting firm of the Company for fiscal year 2025 (“Auditor Ratification”), (3) the approval, on a non-binding advisory basis, of the compensation of the named executive officers of the Company (“Say-on-Pay”), and (4) the approval of the ExlService Holdings, Inc. 2025 Omnibus Incentive Plan. The results of the voting were as follows:</w:t>
      </w:r>
    </w:p>
    <w:p>
      <w:pPr>
        <w:spacing w:after="0" w:line="183" w:lineRule="exact"/>
        <w:rPr>
          <w:sz w:val="20"/>
          <w:szCs w:val="20"/>
          <w:color w:val="auto"/>
        </w:rPr>
      </w:pPr>
    </w:p>
    <w:p>
      <w:pPr>
        <w:ind w:right="120" w:firstLine="310"/>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Each of the seven nominees for election to the Company’s board of directors was duly elected to serve as a director for a term of one year, until the 2026 annual meeting of stockholders, or until his or her successor is duly elected and qualified in accordance with the by-laws of the Company. The final results of the voting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2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2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141,707,623</w:t>
            </w:r>
          </w:p>
        </w:tc>
        <w:tc>
          <w:tcPr>
            <w:tcW w:w="19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2,070,559</w:t>
            </w:r>
          </w:p>
        </w:tc>
        <w:tc>
          <w:tcPr>
            <w:tcW w:w="1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124,585</w:t>
            </w:r>
          </w:p>
        </w:tc>
        <w:tc>
          <w:tcPr>
            <w:tcW w:w="22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6,745,298</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Vikram Pandit</w:t>
            </w:r>
          </w:p>
        </w:tc>
        <w:tc>
          <w:tcPr>
            <w:tcW w:w="2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140,222,812</w:t>
            </w: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3,307,173</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372,782</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6,745,298</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Bartlett</w:t>
            </w:r>
          </w:p>
        </w:tc>
        <w:tc>
          <w:tcPr>
            <w:tcW w:w="2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141,016,216</w:t>
            </w:r>
          </w:p>
        </w:tc>
        <w:tc>
          <w:tcPr>
            <w:tcW w:w="19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2,796,683</w:t>
            </w:r>
          </w:p>
        </w:tc>
        <w:tc>
          <w:tcPr>
            <w:tcW w:w="1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89,868</w:t>
            </w:r>
          </w:p>
        </w:tc>
        <w:tc>
          <w:tcPr>
            <w:tcW w:w="22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6,745,298</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Andreas Fibig</w:t>
            </w:r>
          </w:p>
        </w:tc>
        <w:tc>
          <w:tcPr>
            <w:tcW w:w="2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130,634,243</w:t>
            </w: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12,993,553</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274,971</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6,745,298</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Kristy Pipes</w:t>
            </w:r>
          </w:p>
        </w:tc>
        <w:tc>
          <w:tcPr>
            <w:tcW w:w="2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141,820,523</w:t>
            </w:r>
          </w:p>
        </w:tc>
        <w:tc>
          <w:tcPr>
            <w:tcW w:w="19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1,993,931</w:t>
            </w:r>
          </w:p>
        </w:tc>
        <w:tc>
          <w:tcPr>
            <w:tcW w:w="1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88,313</w:t>
            </w:r>
          </w:p>
        </w:tc>
        <w:tc>
          <w:tcPr>
            <w:tcW w:w="22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6,745,298</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Nitin Sahney</w:t>
            </w:r>
          </w:p>
        </w:tc>
        <w:tc>
          <w:tcPr>
            <w:tcW w:w="2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142,592,911</w:t>
            </w: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1,219,802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90,054</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6,745,298</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K. Williamson</w:t>
            </w:r>
          </w:p>
        </w:tc>
        <w:tc>
          <w:tcPr>
            <w:tcW w:w="2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141,732,482</w:t>
            </w:r>
          </w:p>
        </w:tc>
        <w:tc>
          <w:tcPr>
            <w:tcW w:w="19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1,797,902</w:t>
            </w:r>
          </w:p>
        </w:tc>
        <w:tc>
          <w:tcPr>
            <w:tcW w:w="1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372,383</w:t>
            </w:r>
          </w:p>
        </w:tc>
        <w:tc>
          <w:tcPr>
            <w:tcW w:w="22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6,745,298</w:t>
            </w:r>
          </w:p>
        </w:tc>
      </w:tr>
    </w:tbl>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7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Proposal 2. Auditor Ratification was approved. The final results of the voting were as follows:</w:t>
            </w:r>
          </w:p>
        </w:tc>
        <w:tc>
          <w:tcPr>
            <w:tcW w:w="2740" w:type="dxa"/>
            <w:vAlign w:val="bottom"/>
          </w:tcPr>
          <w:p>
            <w:pPr>
              <w:spacing w:after="0"/>
              <w:rPr>
                <w:sz w:val="18"/>
                <w:szCs w:val="18"/>
                <w:color w:val="auto"/>
              </w:rPr>
            </w:pPr>
          </w:p>
        </w:tc>
      </w:tr>
      <w:tr>
        <w:trPr>
          <w:trHeight w:val="453"/>
        </w:trPr>
        <w:tc>
          <w:tcPr>
            <w:tcW w:w="3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1600" w:type="dxa"/>
            <w:vAlign w:val="bottom"/>
          </w:tcPr>
          <w:p>
            <w:pPr>
              <w:spacing w:after="0"/>
              <w:rPr>
                <w:sz w:val="24"/>
                <w:szCs w:val="24"/>
                <w:color w:val="auto"/>
              </w:rPr>
            </w:pPr>
          </w:p>
        </w:tc>
        <w:tc>
          <w:tcPr>
            <w:tcW w:w="282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30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150,446,313</w:t>
            </w:r>
          </w:p>
        </w:tc>
        <w:tc>
          <w:tcPr>
            <w:tcW w:w="28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135,357</w:t>
            </w:r>
          </w:p>
        </w:tc>
        <w:tc>
          <w:tcPr>
            <w:tcW w:w="23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66,395</w:t>
            </w:r>
          </w:p>
        </w:tc>
        <w:tc>
          <w:tcPr>
            <w:tcW w:w="27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r>
      <w:tr>
        <w:trPr>
          <w:trHeight w:val="391"/>
        </w:trPr>
        <w:tc>
          <w:tcPr>
            <w:tcW w:w="7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Proposal 3. Say-on-Pay was approved. The final results of the voting were as follows:</w:t>
            </w:r>
          </w:p>
        </w:tc>
        <w:tc>
          <w:tcPr>
            <w:tcW w:w="2740" w:type="dxa"/>
            <w:vAlign w:val="bottom"/>
          </w:tcPr>
          <w:p>
            <w:pPr>
              <w:spacing w:after="0"/>
              <w:rPr>
                <w:sz w:val="24"/>
                <w:szCs w:val="24"/>
                <w:color w:val="auto"/>
              </w:rPr>
            </w:pPr>
          </w:p>
        </w:tc>
      </w:tr>
      <w:tr>
        <w:trPr>
          <w:trHeight w:val="453"/>
        </w:trPr>
        <w:tc>
          <w:tcPr>
            <w:tcW w:w="3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1600" w:type="dxa"/>
            <w:vAlign w:val="bottom"/>
          </w:tcPr>
          <w:p>
            <w:pPr>
              <w:spacing w:after="0"/>
              <w:rPr>
                <w:sz w:val="24"/>
                <w:szCs w:val="24"/>
                <w:color w:val="auto"/>
              </w:rPr>
            </w:pPr>
          </w:p>
        </w:tc>
        <w:tc>
          <w:tcPr>
            <w:tcW w:w="282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30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137,444,862</w:t>
            </w:r>
          </w:p>
        </w:tc>
        <w:tc>
          <w:tcPr>
            <w:tcW w:w="282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5,699,303</w:t>
            </w:r>
          </w:p>
        </w:tc>
        <w:tc>
          <w:tcPr>
            <w:tcW w:w="23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758,602</w:t>
            </w:r>
          </w:p>
        </w:tc>
        <w:tc>
          <w:tcPr>
            <w:tcW w:w="27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6,745,298</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The ExlService Holdings, Inc. 2025 Omnibus Incentive Plan was approved. The final results of the voting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28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0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138,933,877</w:t>
            </w:r>
          </w:p>
        </w:tc>
        <w:tc>
          <w:tcPr>
            <w:tcW w:w="1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4,507,081</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461,809</w:t>
            </w:r>
          </w:p>
        </w:tc>
        <w:tc>
          <w:tcPr>
            <w:tcW w:w="72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6,745,298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5820" w:type="dxa"/>
            <w:vAlign w:val="bottom"/>
            <w:tcBorders>
              <w:bottom w:val="single" w:sz="8" w:color="auto"/>
            </w:tcBorders>
            <w:gridSpan w:val="3"/>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40" w:type="dxa"/>
            <w:vAlign w:val="bottom"/>
            <w:gridSpan w:val="4"/>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vMerge w:val="continue"/>
          </w:tcPr>
          <w:p>
            <w:pPr>
              <w:spacing w:after="0"/>
              <w:rPr>
                <w:sz w:val="14"/>
                <w:szCs w:val="14"/>
                <w:color w:val="auto"/>
              </w:rPr>
            </w:pPr>
          </w:p>
        </w:tc>
        <w:tc>
          <w:tcPr>
            <w:tcW w:w="654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ExlService Holdings, Inc. 2025 Omnibus Incentive Plan, effective June 17, 2025</w:t>
            </w:r>
          </w:p>
        </w:tc>
        <w:tc>
          <w:tcPr>
            <w:tcW w:w="2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891"/>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OMNIBUS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Plan is to provide a means through which the Company and its Affiliates may attract able persons to enter and remain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 or service of the Company and its Affiliates and to provide a means whereby employees, directors and consultants of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can acquire and maintain Common Stock ownership, or be paid incentive compensation measured by reference to the value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strengthening their commitment to the welfare of the Company and its Affiliates and promoting an identity of interest between stockholders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persons.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Plan document is an omnibus document which may include, in addition to the Plan, separate sub-plans (“</w:t>
      </w:r>
      <w:r>
        <w:rPr>
          <w:rFonts w:ascii="Times New Roman" w:cs="Times New Roman" w:eastAsia="Times New Roman" w:hAnsi="Times New Roman"/>
          <w:sz w:val="18"/>
          <w:szCs w:val="18"/>
          <w:u w:val="single" w:color="auto"/>
          <w:color w:val="auto"/>
        </w:rPr>
        <w:t>Sub Plans</w:t>
      </w:r>
      <w:r>
        <w:rPr>
          <w:rFonts w:ascii="Times New Roman" w:cs="Times New Roman" w:eastAsia="Times New Roman" w:hAnsi="Times New Roman"/>
          <w:sz w:val="18"/>
          <w:szCs w:val="18"/>
          <w:color w:val="auto"/>
        </w:rPr>
        <w:t>”) that permit offerings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grants to employees or other service providers of certain Designated Foreign Subsidiaries. Offerings under the Sub Plans may be made in particular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locations outside the United States of America and shall comply with local laws applicable to offerings in such foreign jurisdictions. The Plan shall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and independent plan from the Sub Plans, but the total number of shares of Stock authorized to be issued under the Plan applies in the aggregate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Plan and the Sub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 that the appropriate incentive can be provided, the Plan provides for granting Incentive Stock Options, Nonqualified Stock Options,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Appreciation Rights, Restricted Stock, Restricted Stock Units, Phantom Stock Awards, Stock Bonuses and Cash Bonus Awards, or any combination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variation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replaces and supersedes the ExlService Holdings, Inc. 2018 Omnibus Incentive Plan (the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and is effective upon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Company’s stockholders. Upon approval of the Plan by the Company’s stockholders, no new awards shall be made under the Prior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outstanding awards previously made under the Prior Plan shall continue to be governed by the terms of the Prior Plan. Shares of Stock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outstanding awards under the Prior Plan that terminate, expire, are cancelled or are forfeited may be subjected to new Awards under the Plan,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provided in Section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definitions shall be applicable throughout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 any entity that directly or indirectly is controlled by, controls or is under common control with the Company and (ii) to the extent provided by the Committee, any entity in which the Company has a significant equity interest.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any Incentive Stock Option, Nonqualified Stock Option, Stock Appreciation Right, Restricted Stock, Restricted Stock Unit, Phantom Stock Award, Stock Bonus or Cash Bonus Award granted under the Plan.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 agreement pursuant to which an Award is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Cash Bonus Award</w:t>
      </w:r>
      <w:r>
        <w:rPr>
          <w:rFonts w:ascii="Times New Roman" w:cs="Times New Roman" w:eastAsia="Times New Roman" w:hAnsi="Times New Roman"/>
          <w:sz w:val="18"/>
          <w:szCs w:val="18"/>
          <w:color w:val="auto"/>
        </w:rPr>
        <w:t>” means an Award of a cash bonus pursuant to Section ‎12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unless in the case of a particular Award the applicable Award Agreement states otherwise, the Company or an Affiliate having “cause” to terminate a Participant’s employment or service, as defined in any existing employment, consulting or any other agreement between the Participant and the Company or an Affiliate in effect at the time of such termination or, in the absence of such an employment, consulting or other agreement, upon: (i) the Participant’s refusal or willful failure to perform the Participant’s duties to the Company or an Affiliate (other than as a result of the Participant’s incapacity due to physical or mental illness or injury), (ii) the Participant’s willful or wanton misconduct in connection with the performance of the Participant’s duties including, without limitation, breach of fiduciary duties, (iii) the Participant’s refusal or willful failure to follow the lawful instructions of the Board or the Participant’s superiors, (iv) the Participant’s violation of the Company’s written policies or codes of conduct (including those relating to discrimination, harassment, performance of illegal or unethical activities and ethical misconduct), (v) the Company’s good faith determination that the Participant has engaged or is about to engage in conduct that is likely to be materially injurious to the Company or an Affiliate or bring the Company or an Affiliate negative publicity or into public disgrace, embarrassment or disrepute, (vi) the Participant’s conviction of, guilty, no contest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plea to, or admission or confession to any felony or any act of fraud, misappropriation, embezzlement or any misdemeanor involving moral turpitude, (vi) the Participant’s embezzlement, misappropriation or fraud, whether or not related to the Participant’s employment or service to the Company or its Affiliates, or (vii) in the case of a Participant who is a non-employee director, the Participant ceasing to be a member of the Board in connection with the Participant engaging in any of the activities described in this “Cause” definition.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unless in the case of a particular Award the applicable Award Agreement states otherwise or contains a different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“Change in Control,” be deemed to occur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            the acquisition by any individual, entity or group (within the meaning of Section 13(d)(3) or 14(d)(2) of the Exchange Act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Exchange Act) of more than 50% (on a fully diluted basis) of either (A)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Times New Roman" w:cs="Times New Roman" w:eastAsia="Times New Roman" w:hAnsi="Times New Roman"/>
          <w:sz w:val="18"/>
          <w:szCs w:val="18"/>
          <w:u w:val="single" w:color="auto"/>
          <w:color w:val="auto"/>
        </w:rPr>
        <w:t>Outstanding Company Common Stock</w:t>
      </w:r>
      <w:r>
        <w:rPr>
          <w:rFonts w:ascii="Times New Roman" w:cs="Times New Roman" w:eastAsia="Times New Roman" w:hAnsi="Times New Roman"/>
          <w:sz w:val="18"/>
          <w:szCs w:val="18"/>
          <w:color w:val="auto"/>
        </w:rPr>
        <w:t>”) or (B)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 Securities</w:t>
      </w:r>
      <w:r>
        <w:rPr>
          <w:rFonts w:ascii="Times New Roman" w:cs="Times New Roman" w:eastAsia="Times New Roman" w:hAnsi="Times New Roman"/>
          <w:sz w:val="18"/>
          <w:szCs w:val="18"/>
          <w:color w:val="auto"/>
        </w:rPr>
        <w:t>”); provided, however, that for purposes of this Plan, the following acquisitions shall not constitute a Change in Control: (I) any acquisition by the Company or any Affiliate, (II) any acquisition by any employee benefit plan</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sponsored or maintained by the Company or any Affiliate, (III) any acquisition which complies with clauses (A), (B) and (C) of subsection (v) of‎ this Section ‎2(g) or (IV) in respect of an Award held by a particular Participant, any acquisition by the Participant or any group of persons including the Participant (or any entity controlled by the Participant or any group of persons including the Participant);  </w:t>
      </w:r>
    </w:p>
    <w:p>
      <w:pPr>
        <w:spacing w:after="0" w:line="204"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(ii)           individuals who, on the date hereof, constitute the Board (the “</w:t>
      </w:r>
      <w:r>
        <w:rPr>
          <w:rFonts w:ascii="Times New Roman" w:cs="Times New Roman" w:eastAsia="Times New Roman" w:hAnsi="Times New Roman"/>
          <w:sz w:val="18"/>
          <w:szCs w:val="18"/>
          <w:u w:val="single" w:color="auto"/>
          <w:color w:val="auto"/>
        </w:rPr>
        <w:t>Incumbent Directors</w:t>
      </w:r>
      <w:r>
        <w:rPr>
          <w:rFonts w:ascii="Times New Roman" w:cs="Times New Roman" w:eastAsia="Times New Roman" w:hAnsi="Times New Roman"/>
          <w:sz w:val="18"/>
          <w:szCs w:val="18"/>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  </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dissolution or liquidation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the sale, transfer or other disposition of all or substantially all of the business or assets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the consummation of a reorganization, recapitalization, merger, consolidation, statutory share exchange or similar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transaction involving the Company that requires the approval of the Company’s stockholders, whether for such transaction or the issuance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 the transaction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unless immediately following such Business Combination: (A) more than 50% of the total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(x) the entity resulting from such Business Combination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or (y) if applicable, the ultimate parent entity that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has beneficial ownership of sufficient voting securities eligible to elect a majority of the members of the board of directors (or the analogous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governing body) of the Surviving Company (the “</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is represented by the Outstanding Company Voting Securities that were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such Business Combination (or, if applicable, is represented by shares into which the Outstanding Company Voting Securities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pursuant to such Business Combination), and such voting power among the holders thereof is in substantially the same proportion as the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the Outstanding Company Voting Securities among the holders thereof immediately prior to the Business Combination, (B) no Person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employee benefit plan sponsored or maintained by the Surviving Company or the Parent Company, or one or more Designated Holders), is or becomes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beneficial owner, directly or indirectly, of more than 50% of the total voting power of the outstanding voting securities eligible to elect members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the Parent Company (or the analogous governing body) (or, if there is no Parent Company, the Surviving Company) and (C) at least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members of the board of directors (or the analogous governing body) of the Parent Company (or, if there is no Parent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Company) following the consummation of the Business Combination were Board members at the time of the Board’s approval of the execution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initial agreement providing for such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in the Plan or an Award Agreement to the contrary, to the extent necessary to comply with Section 409A of the Code, no event that, but for the application of this paragraph, would be a Change in Control as defined in the Plan or the Award Agreement, as applicable, shall be a Change in Control unless such event is also a “change in control event” as defined in Section 409A of the Code.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in the Plan to any section of the Code shall be deemed to include any amendments or successor provisions to such section and any regulations under such section.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if the Board is acting as the Committee, the individuals constituting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Directors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par value $0.001 per share, of the Company and any stock into which such common stock may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converted or into which it may be exchanged.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ExlService Holdings, Inc. and any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the date on which the granting of an Award is authorized, or such other date as may be specified in such authorization or, if there is no such date, the date indicated on the applicable Award Agreement.  </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Designated Foreign Subsidiaries</w:t>
      </w:r>
      <w:r>
        <w:rPr>
          <w:rFonts w:ascii="Times New Roman" w:cs="Times New Roman" w:eastAsia="Times New Roman" w:hAnsi="Times New Roman"/>
          <w:sz w:val="18"/>
          <w:szCs w:val="18"/>
          <w:color w:val="auto"/>
        </w:rPr>
        <w:t>” means all Affiliates organized under the laws of any jurisdiction or country other than the United States of America that may be designated by the Board or the Committee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unless in the case of a particular Award the applicable Award Agreement states otherwise, “disability,”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existing employment, consulting or other similar agreement between the Participant and the Company or an Affiliate or, in the absence of such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consulting or other agreement, a condition entitling the Participant to receive benefits under a long-term disability plan of the Company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or, in the absence of such a plan, the complete and permanent inability by reason of illness or accident to perform the duties of the occupation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 Participant was employed or served when such disability commenced, as determined by the Committee based upon medical evidence acceptable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Notwithstanding anything in the Plan or an Award Agreement to the contrary, to the extent necessary to comply with Section 409A of the Code,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will not be considered to have experienced a “Disability” unless it would constitute a “Disability” within the meaning of Section 409A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this Plan is approved by the Company’s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Eligible Director</w:t>
      </w:r>
      <w:r>
        <w:rPr>
          <w:rFonts w:ascii="Times New Roman" w:cs="Times New Roman" w:eastAsia="Times New Roman" w:hAnsi="Times New Roman"/>
          <w:sz w:val="18"/>
          <w:szCs w:val="18"/>
          <w:color w:val="auto"/>
        </w:rPr>
        <w:t>” means a person who is (i) a “non-employee director” within the meaning of Rule 16b-3 under the Exchange Act, or a person meeting any similar requirement under any successor rule or regulation, and (ii) an “independent director” under the rules of the stock exchange on which the Stock is listed or the National Association of Securities Dealers Automated Quotation System (the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as applicable.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(i) individual regularly employed by the Company or Affiliate who satisfies all of the requirements of Section ‎6; provided, however,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or (iii) consultant or advisor to the Company or an Affiliate who may be offered securities pursuant to Form S-8.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on a given date, means (i) if the Stock is listed on a national securities exchange, the closing price reported as having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on the primary exchange with which the Stock is listed and traded on the date prior to such date, or, if there is no such sale on that date, then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preceding date on which such a sale was reported; (ii) if the Stock is not listed on any national securities exchange but is quoted in the Nasdaq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Market on a last sale basis, the last sale price on such date, or, if there is no such sale on that date, then on the last preceding date on which a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reported; or (iii) if the Stock is not listed on a national securities exchange nor quoted in the Nasdaq on a last sale basis, the amount determined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to be the fair market value based upon a good faith attempt to value the Stock accurately and computed in accordance with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of the Internal Revenue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granted by the Committee to a Participant under the Plan which is designated by the Committee as an incentive stock option as described in Section 422 of the Code and otherwise meets the requirements set forth herein.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granted by the Committee to a Participant under the Plan which is not designated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as an Incentive Stock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Award granted under Section ‎7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means the period described in Section ‎7(c)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means the exercise price for an Option as described in Section ‎7(a)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any parent of the Company, as defined in Section 424(e)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(z)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means an Eligible Person who has been selected by the Committee to participate in the Plan and to receive an Award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‎6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9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shall mean the criterion or criteria that the Committee shall select for purposes of establishing the Performance Goal(s) for a Performance Period with respect to any Award under the Plan. The Performance Criteria that may be used to establish the Performance Goal(s) may be based on the achievement of specific levels of performance of the Company (or Affiliate, division or operational unit of the Company). Performance Criteria, may include, without limitation, any of the following: (i) net earnings or net income (before or after taxes); (ii) basic or diluted earnings per share (before or after taxes); (iii) net revenue or net revenue growth; (iv) gross revenue; (v) new client revenue; (vi) gross profit or gross profit growth; (vii) net operating profit (before or after taxes); (viii) return measures (including, but not limited to, return on assets, capital, invested capital, equity or sales); (ix) cash flow (including, but not limited to, operating cash flow, free cash flow, and cash flow return on capital); (x) earnings before or after taxes, interest, depreciation and/or amortization; (xi) share price (included, but not limited to, growth measures and total stockholder return); and (xii) any other objective or subjective criterion or criteria that the Committee may select from time to time.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Committee’s authority to select any Performance Criteria as it determines appropriate, any Performance Criteria may be used on an absolute or relative basis to measure the performance of the Company and/or an Affiliate as a whole or any business unit of the Company and/or an Affiliate or any combination thereof, as the Committee may deem appropriate, or any Performance Criteria as compared to the performance of a group of comparable companies, or published or special index that the Committee, in its sole discretion, deems appropriate, or the Company may select Performance Criterion as compared to a selected peer group or published index. Performance goals may also be based on individual performance goals. The Committee also has the authority to provide for accelerated vesting of any Award based on the achievement of Performance Goals pursuant to the Performance Criteria.</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56"/>
        <w:spacing w:after="0" w:line="250" w:lineRule="auto"/>
        <w:tabs>
          <w:tab w:leader="none" w:pos="9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shall mean, for a Performance Period, the one or more goals established by the Committee for the Performance Period based upon the Performance Criteria. The Committee is authorized at any time during a Performance Period, in its sole and absolute discretion, to adjust or modify the calculation of a Performance Goal for such Performance Period based on the occurrence of any of following events: (i) asset write downs; (ii) litigation or claim judgments or settlements; (iii) the effect of changes in tax laws, accounting principles, or other laws or regulatory rules affecting reported result; (iv) any reorganization or restructuring programs; (v) extraordinary nonrecurring items as described in Accounting Principles Board Opinion No. 30 (or any successor pronouncement thereto) or unusual or infrequently occurring items pursuant to Accounting Standards Update 2015-01 (or any successor pronouncement thereto) and/or in management’s discussion and analysis of financial conditions and results of operations appearing in the Company’s annual report to stockholders for the applicable year; (vi) acquisitions or divestitures; (vii) any other specific unusual or nonrecurring events, or objectively determinable category thereof; (viii) foreign exchange gains or losses; (ix) a change in the Company’s fiscal year; or (x) any other event or circumstance the Committee deems appropriate.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56"/>
        <w:spacing w:after="0" w:line="250" w:lineRule="auto"/>
        <w:tabs>
          <w:tab w:leader="none" w:pos="9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shall mean the one or more periods of time, as the Committee may select, over which the attainment of one or more Performance Goals will be measured for the purpose of determining a Participant’s right to and the payment of an Award.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56"/>
        <w:spacing w:after="0" w:line="250" w:lineRule="auto"/>
        <w:tabs>
          <w:tab w:leader="none" w:pos="9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Phantom Stock Award</w:t>
      </w:r>
      <w:r>
        <w:rPr>
          <w:rFonts w:ascii="Times New Roman" w:cs="Times New Roman" w:eastAsia="Times New Roman" w:hAnsi="Times New Roman"/>
          <w:sz w:val="18"/>
          <w:szCs w:val="18"/>
          <w:color w:val="auto"/>
        </w:rPr>
        <w:t>” shall mean a cash award whose value is determined based on the change in the value of the Company Common Stock during the period set forth in the Award Agreement pursuant to Section 12 of the Plan.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ExlService Holdings, Inc. 2025 Omnibus Incentive Plan, as may be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has the meaning given to it in Section 1 of this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56"/>
        <w:spacing w:after="0" w:line="250" w:lineRule="auto"/>
        <w:tabs>
          <w:tab w:leader="none" w:pos="9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with respect to any Award of Restricted Stock, the period of time determined by the Committee during which such Award is subject to forfeiture.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56"/>
        <w:spacing w:after="0" w:line="250" w:lineRule="auto"/>
        <w:tabs>
          <w:tab w:leader="none" w:pos="10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of Stock issued or transferred to a Participant subject to forfeiture and the other restrictions set forth in Section ‎9 of the Plan.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right granted under and subject to restrictions set forth under Section ‎10.</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656"/>
        <w:spacing w:after="0" w:line="250" w:lineRule="auto"/>
        <w:tabs>
          <w:tab w:leader="none" w:pos="9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Senior Participant</w:t>
      </w:r>
      <w:r>
        <w:rPr>
          <w:rFonts w:ascii="Times New Roman" w:cs="Times New Roman" w:eastAsia="Times New Roman" w:hAnsi="Times New Roman"/>
          <w:sz w:val="18"/>
          <w:szCs w:val="18"/>
          <w:color w:val="auto"/>
        </w:rPr>
        <w:t>” means each of the Chief Executive Officer and the President of the Company and an employee of the Company or an Affiliate that is designated as a member of the Executive Committee.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the Common Stock.</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 Award granted under Section ‎8 of the Plan.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Stock Bonus</w:t>
      </w:r>
      <w:r>
        <w:rPr>
          <w:rFonts w:ascii="Times New Roman" w:cs="Times New Roman" w:eastAsia="Times New Roman" w:hAnsi="Times New Roman"/>
          <w:sz w:val="18"/>
          <w:szCs w:val="18"/>
          <w:color w:val="auto"/>
        </w:rPr>
        <w:t>” means an Award granted under Section ‎11 of the Plan.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Stock Option Agreement</w:t>
      </w:r>
      <w:r>
        <w:rPr>
          <w:rFonts w:ascii="Times New Roman" w:cs="Times New Roman" w:eastAsia="Times New Roman" w:hAnsi="Times New Roman"/>
          <w:sz w:val="18"/>
          <w:szCs w:val="18"/>
          <w:color w:val="auto"/>
        </w:rPr>
        <w:t>” means any agreement between the Company and a Participant who has been granted an Option pursuant to Section ‎7 which defines the rights and obligations of the parties thereto.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56"/>
        <w:spacing w:after="0" w:line="250"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Strike Price</w:t>
      </w:r>
      <w:r>
        <w:rPr>
          <w:rFonts w:ascii="Times New Roman" w:cs="Times New Roman" w:eastAsia="Times New Roman" w:hAnsi="Times New Roman"/>
          <w:sz w:val="18"/>
          <w:szCs w:val="18"/>
          <w:color w:val="auto"/>
        </w:rPr>
        <w:t>” means, (i) in the case of a SAR granted in tandem with an Option, the Option Price of the related Option, or (ii) in the case of a SAR granted independent of an Option, the Fair Market Value on the Date of Grant.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defined in Section 424(f) of the Code.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56"/>
        <w:spacing w:after="0" w:line="250" w:lineRule="auto"/>
        <w:tabs>
          <w:tab w:leader="none" w:pos="9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may include the continued employment or service of the Participant, the attainment of specified Performance Goals, or such other factors as the Committee may determine in its discretion.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56"/>
        <w:spacing w:after="0" w:line="250" w:lineRule="auto"/>
        <w:tabs>
          <w:tab w:leader="none" w:pos="9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Vice President Participant</w:t>
      </w:r>
      <w:r>
        <w:rPr>
          <w:rFonts w:ascii="Times New Roman" w:cs="Times New Roman" w:eastAsia="Times New Roman" w:hAnsi="Times New Roman"/>
          <w:sz w:val="18"/>
          <w:szCs w:val="18"/>
          <w:color w:val="auto"/>
        </w:rPr>
        <w:t>” means an employee of the Company or an Affiliate holding the office of vice president or any office senior or the office of vice president.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             Effective Date, Duration and Stockholder Approval</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effective as of the Effective Date. No Option shall be treated as an Incentive Stock Option unless the Plan has been approved by the stockholders of the Company in a manner intended to comply with the stockholder approval requirements of Section 422(b)(i) of the Code; provided,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the Plan, on and after which no Awards may be granted hereunder, shall be the tenth anniversary of the Effective Date; provided, however, that the administration of the Plan shall continue in effect until all matters relating to Awards previously granted have been settled.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             Administration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Subject to the provisions of the Plan and applicable law, the Committee shall have the power, and in addition to other express powers and authorizations conferred on the Committee by the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notwithstanding anything in the Plan to the contrary, accelerate the vesting or exercisability of any Award and waive or remove any condition or restriction on any Award; (viii) extend the period of time during which an option or SAR may be exercised (but in no event beyond the expiration of the original Award term); (ix) interpret, administer, reconcile any inconsistency, correct any defect and/or supply any omission in the Plan and any instrument or agreement relating to, or Award granted under, the Plan; (x) establish, amend, suspend, or waive such rules and regulations; (xi) appoint such agents as it shall deem appropriate for the proper administration of the Plan; and (xii) make any other determination and take any other action that the Committee deems necessary or desirable for the administration of the Plan.</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Notwithstanding the foregoing, the Committee may delegate to any officer or officers of the Company or any Affiliate the authority to act on behalf of the Committee with respect to any matter, right, obligation, or election which is the responsibility of or which is allocated to the Committee herein, and which may be so delegated as a matter of law and pursuant to the Company’s governing documents, except for grants of Awards to persons subject to Section 16 of the Exchange Act. For purposes of the Plan, reference to the Committee will be deemed to refer to any such delegate to the extent of their authority as a result of the delegation. Notwithstanding the foregoing, the Committee will retain broad authority to administer the Plan, including the authority to make determinations with respect to awards previously granted by a delegate. The Committee may revoke any delegation it previously effectuated hereunder at any time, for any reason, with or without prior notice. Furthermore, the Board will retain broad authority to take any and all actions that the Committee or its delegate may take under the Plan, unless applicable law requires that such action be taken by an independent committee of the Board.</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Unless otherwise expressly provided in the Plan, all designations, determinations, interpretations, and other decisions under or with respect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or any Award or any documents evidencing Awards granted pursuant to the Plan shall be within the sole discretion of the Committee,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at any time and shall be final, conclusive and binding upon all parties, including, without limitation, the Company, any Affiliate, any Participant,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or beneficiary of any Award, and any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(e)            No member of the Board, Committee or any officer or employee to whom authority has been delegated shall be liable for any action or determination made in good faith with respect to the Plan or any Award hereunder.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Grant of Awards; Shares Subject to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The Committee may, from time to time, grant Awards of Options, Stock Appreciation Rights, Restricted Stock, Restricted Stock Units, Phantom Stock Awards, Stock Bonuses and/or Cash Bonus Awards to one or more Eligible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Share Pool</w:t>
      </w:r>
      <w:r>
        <w:rPr>
          <w:rFonts w:ascii="Times New Roman" w:cs="Times New Roman" w:eastAsia="Times New Roman" w:hAnsi="Times New Roman"/>
          <w:sz w:val="18"/>
          <w:szCs w:val="18"/>
          <w:color w:val="auto"/>
        </w:rPr>
        <w:t>. Subject to adjustment as provided in Section ‎14, the aggregate number of shares of Stock in respect of which Awards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under the Plan as of the Effective Date is (i) 6,800,000 shares of Stock, minus (ii) one (1) share of Stock for every one (1) share of Stock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award granted under the Prior Plan after March 1, 2025 (the “</w:t>
      </w:r>
      <w:r>
        <w:rPr>
          <w:rFonts w:ascii="Times New Roman" w:cs="Times New Roman" w:eastAsia="Times New Roman" w:hAnsi="Times New Roman"/>
          <w:sz w:val="18"/>
          <w:szCs w:val="18"/>
          <w:u w:val="single" w:color="auto"/>
          <w:color w:val="auto"/>
        </w:rPr>
        <w:t>Modeling Date</w:t>
      </w:r>
      <w:r>
        <w:rPr>
          <w:rFonts w:ascii="Times New Roman" w:cs="Times New Roman" w:eastAsia="Times New Roman" w:hAnsi="Times New Roman"/>
          <w:sz w:val="18"/>
          <w:szCs w:val="18"/>
          <w:color w:val="auto"/>
        </w:rPr>
        <w:t>”) and prior to the Plan’s Effective Date. In addition, if and to the extent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Award under the Plan, or after the Modeling Date, an award under the Prior Plan, terminates, expires, is cancelled, or is forfeited for any reason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upon cancellation or settlement of such award in exchange for cash or property other than shares), the shares of Common Stock associated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award will be added to the shares of Common Stock available for grant under the Plan. Stock delivered by the Company in settlement of Awards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authorized and unissued Stock, Stock held in the treasury of the Company, Stock purchased on the open market or by private purchase, or a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Share Recycling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Shares of Common Stock withheld in settlement of a tax withholding obligation associated with an Award under the Plan or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Modeling Date, an award under the Prior Plan (in each case other than a stock option or stock appreciation right), will be added to the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available for grant under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Notwithstanding anything to the contrary contained herein, the following restrictions against liberal recycling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shall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(A)            The full number of shares of Common Stock subject to the exercise of a stock option (whether granted under this Plan or the Prior Plan) shall be unavailable for future issuance under the Plan, even if the option exercise price is satisfied through net-settlement or the delivery of shares of Common Stock to the Company (either by actual delivery or attestation).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full number of shares of Common Stock subject to the exercise of a stock-settled stock appreciation right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under this Plan or the Prior Plan) shall be unavailable for future issuance under the Plan, even though only a net number of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are delivered upon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(C)            Shares withheld in settlement of a tax withholding obligation associated with an option or stock appreciation right (whether granted under this Plan or the Prior Plan) shall be unavailable for future issuance under the Plan.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(D)            Shares repurchased on the open market with the proceeds from the exercise of a stock option (whether granted under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or the Prior Plan) shall be unavailable for future issuance under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Acquisitions and Combinations</w:t>
      </w:r>
      <w:r>
        <w:rPr>
          <w:rFonts w:ascii="Times New Roman" w:cs="Times New Roman" w:eastAsia="Times New Roman" w:hAnsi="Times New Roman"/>
          <w:sz w:val="18"/>
          <w:szCs w:val="18"/>
          <w:color w:val="auto"/>
        </w:rPr>
        <w:t>. Subject to applicable listing exchange requirements: (i) any shares of Common Stock issued in respect of Awards granted in substitution for equity-based awards of an entity acquired by the Company or an Affiliate, or with which the Company or an Affiliate combines, will not be counted against the number of shares of Common Stock available for issuance hereunder, and (ii) in the event the Company or any Affiliate acquires or combines with a company that has shares available under such company’s preexisting plan, such shares shall be available for grant of Awards under this Plan, and will not be counted against the number of shares of Common Stock available for issuance hereunder.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Substitute Awards</w:t>
      </w:r>
      <w:r>
        <w:rPr>
          <w:rFonts w:ascii="Times New Roman" w:cs="Times New Roman" w:eastAsia="Times New Roman" w:hAnsi="Times New Roman"/>
          <w:sz w:val="17"/>
          <w:szCs w:val="17"/>
          <w:color w:val="auto"/>
        </w:rPr>
        <w:t>. Without limiting the generality of the preceding provisions of this Section ‎5 and subject to Section 409A of the Code,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may, but solely with the Participant’s consent, agree to cancel any Award under the Plan and issue a new Award in substitution therefor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terms as the Committee may in its sole discretion determine, provided that the substituted Award satisfies all applicable Plan requirements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such new Award is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Director Limits</w:t>
      </w:r>
      <w:r>
        <w:rPr>
          <w:rFonts w:ascii="Times New Roman" w:cs="Times New Roman" w:eastAsia="Times New Roman" w:hAnsi="Times New Roman"/>
          <w:sz w:val="18"/>
          <w:szCs w:val="18"/>
          <w:color w:val="auto"/>
        </w:rPr>
        <w:t>. Notwithstanding any other provision in the Plan to the contrary, Awards granted during a single calendar year to any Eligible Director, taken together with any cash fees earned during the calendar year by the Eligible Director in respect of the Eligible Director’s service as a member of the Board during such year (including service as a member or chair of any committees of the Board), shall not exceed $750,000. For this purpose, equity Awards will be valued based upon their grant date fair value (computed as of the Date of Grant in accordance with applicable financial accounting rules and as reported pursuant to Item 402 of Regulation S-K under the Securities Act, or a successor provision). The independent members of the Board may make exceptions to this limit for a non-executive chair of the Board, provided that the Eligible Director receiving such additional compensation may not participate in the decision to award such compensation.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Eligibility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Participation shall be limited to Eligible Persons who have entered into an Award Agreement or who have received written notification from the Committee, or from a person designated by the Committee, that they have been selected to participate in the Plan.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Committee is authorized to grant one or more Incentive Stock Options or Nonqualified Stock Options to any Eligible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Incentive Stock Option shall be granted to any Eligible Person who is not an employee of the Company or a Parent or Subsidiary.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so granted shall be subject to the conditions set forth in this Section ‎7, or to such other conditions as may be reflected in the applicable Stock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Option Price</w:t>
      </w:r>
      <w:r>
        <w:rPr>
          <w:rFonts w:ascii="Times New Roman" w:cs="Times New Roman" w:eastAsia="Times New Roman" w:hAnsi="Times New Roman"/>
          <w:sz w:val="17"/>
          <w:szCs w:val="17"/>
          <w:color w:val="auto"/>
        </w:rPr>
        <w:t>. Except with respect to an Option that is granted pursuant to clause (i) of Section ‎5(c), the exercise price (“</w:t>
      </w:r>
      <w:r>
        <w:rPr>
          <w:rFonts w:ascii="Times New Roman" w:cs="Times New Roman" w:eastAsia="Times New Roman" w:hAnsi="Times New Roman"/>
          <w:sz w:val="17"/>
          <w:szCs w:val="17"/>
          <w:u w:val="single" w:color="auto"/>
          <w:color w:val="auto"/>
        </w:rPr>
        <w:t>Option Price</w:t>
      </w:r>
      <w:r>
        <w:rPr>
          <w:rFonts w:ascii="Times New Roman" w:cs="Times New Roman" w:eastAsia="Times New Roman" w:hAnsi="Times New Roman"/>
          <w:sz w:val="17"/>
          <w:szCs w:val="17"/>
          <w:color w:val="auto"/>
        </w:rPr>
        <w:t>”) per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Stock for each Option shall be set by the Committee at the time of grant but shall not be less than the Fair Market Value of a share of Stock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Manner of Exercise and Form of Payment</w:t>
      </w:r>
      <w:r>
        <w:rPr>
          <w:rFonts w:ascii="Times New Roman" w:cs="Times New Roman" w:eastAsia="Times New Roman" w:hAnsi="Times New Roman"/>
          <w:sz w:val="18"/>
          <w:szCs w:val="18"/>
          <w:color w:val="auto"/>
        </w:rPr>
        <w:t>. No shares of Stock shall be delivered pursuant to any exercise of an Option until payment in full of the Option Price therefor is received by the Company. Options which have become exercisable may be exercised by delivery of written notice of exercise to the Committee accompanied by payment of the Option Price. The Option Price shall be payable (i) in cash, check, cash equivalent and/or shares of Stock valued at the Fair Market Value at the time the Option is exercised (including by means of attestation of ownership of a sufficient number of shares of Stock in lieu of actual delivery of such shares to the Company), (ii) in the discretion of the Committee, either (A) in other property having a fair market value on the date of exercise equal to the Option Price or (B)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in the manner described in clause ‎(ii) or (iii) of‎ the preceding sentence if the Committee determines that exercising an Option in such manner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violate the Sarbanes-Oxley Act of 2002, any other applicable law or the applicable rules and regulations of the Securities and Exchange Commission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rules and regulations of any securities exchange or inter dealer quotation system on which the securities of the Company or any Affiliates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or traded.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Vesting, Option Period and Expiration</w:t>
      </w:r>
      <w:r>
        <w:rPr>
          <w:rFonts w:ascii="Times New Roman" w:cs="Times New Roman" w:eastAsia="Times New Roman" w:hAnsi="Times New Roman"/>
          <w:sz w:val="18"/>
          <w:szCs w:val="18"/>
          <w:color w:val="auto"/>
        </w:rPr>
        <w:t>. Options shall be subject to such Vesting Conditions and become exercisable in such manner and on such date or dates determined by the Committee and shall expire after such period, not to exceed ten years, as may be determined by the Committee (the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If an Option is exercisable in installments, such installments or portions thereof which become exercisable shall remain exercisable until the Option expires.  </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Automatic Exercise</w:t>
      </w:r>
      <w:r>
        <w:rPr>
          <w:rFonts w:ascii="Times New Roman" w:cs="Times New Roman" w:eastAsia="Times New Roman" w:hAnsi="Times New Roman"/>
          <w:sz w:val="18"/>
          <w:szCs w:val="18"/>
          <w:color w:val="auto"/>
        </w:rPr>
        <w:t>. Unless otherwise provided in the Award Agreement, if on the last day of the Option Period, the Fair Market Value exceeds the Option Price, the Participant has not exercised the Option, and the Option has not expired, such Option shall be deemed to have been exercised by the Participant on such last day and the Company shall make the appropriate payment therefor.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Stock Option Agreement - Other Terms and Conditions</w:t>
      </w:r>
      <w:r>
        <w:rPr>
          <w:rFonts w:ascii="Times New Roman" w:cs="Times New Roman" w:eastAsia="Times New Roman" w:hAnsi="Times New Roman"/>
          <w:sz w:val="18"/>
          <w:szCs w:val="18"/>
          <w:color w:val="auto"/>
        </w:rPr>
        <w:t>. Each Option granted under the Plan shall be evidenced by a Stock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Except as specifically provided otherwise in such Stock Option Agreement, each Option granted under the Plan shall be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terms and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            Each Option or portion thereof that is exercisable shall be exercisable for the full amount or for any part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(ii)           Each share of Stock purchased through the exercise of an Option shall be paid for in full at the time of the exercise. Each Option shall cease to be exercisable, as to any share of Stock, when the Participant purchases the share or exercises a related SAR or when the Option expires.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Subject to Section ‎13(l), Options shall not be transferable by the Participant except by will or the laws of descent and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be exercisable during the Participant’s lifetime only by him.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Each Option shall vest and become exercisable by the Participant in accordance with the vesting schedule established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and set forth in the Stock Option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At the time of any exercise of an Option, the Committee may, in its sole discretion, require a Participant to deliver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a written representation that the shares of Stock to be acquired upon such exercise are to be acquired for investment and not for resale or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view to the distribution thereof and any other representation deemed necessary by the Committee to ensure compliance with all applicable federal and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laws. Upon such a request by the Committee, delivery of such representation prior to the delivery of any shares issued upon exercise of an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 condition precedent to the right of the Participant or such other person to purchase any shares. In the event certificates for Stock are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Plan with respect to which such investment representation has been obtained, the Committee may cause a legend or legends to be placed 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to make appropriate reference to such representation and to restrict transfer in the absence of compliance with applicable federal or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(vi)          Each Participant awarded an Incentive Stock Option under the Plan shall notify the Company in writing immediately after the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 makes a disqualifying disposition of any Stock acquired pursuant to the exercise of such Incentive Stock Option. A disqualifying disposition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any disposition (including any sale) of such Stock before the later of (A) two years after the Date of Grant of the Incentive Stock Option or (B)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date the Participant acquired the Stock by exercising the Incentive Stock Option. The Company may, if determined by the Committee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procedures established by it, retain possession of any Stock acquired pursuant to the exercise of an Incentive Stock Option as agent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Participant until the end of the period described in the preceding sentence, subject to complying with any instructions from such Participant as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such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(vii)         A Stock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 Stock Option Agreement.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Incentive Stock Option Grants to 10% Stockholders</w:t>
      </w:r>
      <w:r>
        <w:rPr>
          <w:rFonts w:ascii="Times New Roman" w:cs="Times New Roman" w:eastAsia="Times New Roman" w:hAnsi="Times New Roman"/>
          <w:sz w:val="17"/>
          <w:szCs w:val="17"/>
          <w:color w:val="auto"/>
        </w:rPr>
        <w:t>. Notwithstanding anything to the contrary in this Section ‎7, if an Incentive Stock Option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granted to a Participant who owns stock representing more than ten percent of the voting power of all classes of stock of the Company or of a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Parent, the Option Period shall not exceed five years from the Date of Grant of such Option and the Option Price shall be at least 110 percent of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Value (on the Date of Grant) of the Stock subject to the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$100,000 Per Year Limitation for Incentive Stock Options</w:t>
      </w:r>
      <w:r>
        <w:rPr>
          <w:rFonts w:ascii="Times New Roman" w:cs="Times New Roman" w:eastAsia="Times New Roman" w:hAnsi="Times New Roman"/>
          <w:sz w:val="18"/>
          <w:szCs w:val="18"/>
          <w:color w:val="auto"/>
        </w:rPr>
        <w:t>. To the extent the aggregate Fair Market Value (determined as of the Date of Grant) of Stock for which Incentive Stock Options are exercisable for the first time by any Participant during any calendar year (under all plans of the Company) exceeds $100,000, such excess Incentive Stock Options shall be treated as Nonqualified Stock Options.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Incentive Stock Option Limit</w:t>
      </w:r>
      <w:r>
        <w:rPr>
          <w:rFonts w:ascii="Times New Roman" w:cs="Times New Roman" w:eastAsia="Times New Roman" w:hAnsi="Times New Roman"/>
          <w:sz w:val="18"/>
          <w:szCs w:val="18"/>
          <w:color w:val="auto"/>
        </w:rPr>
        <w:t>. Subject to adjustment as provided in Section ‎14 of the Plan, the maximum aggregate number of shares of Stock that may be issued under the Plan in respect of Incentive Stock Options is 6,800,000 shares of Stock.  </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Appreciation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Option granted under the Plan may include SARs, either at the Date of Grant or, except in the case of an Incentive Stock Option, by subsequent amendment. The Committee also may award SARs to Eligible Persons independent of any Option. A SAR shall be subject to such terms and conditions not inconsistent with the Plan as the Committee shall impose, including, but not limited to, the following: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Vesting, Transferability and Expiration</w:t>
      </w:r>
      <w:r>
        <w:rPr>
          <w:rFonts w:ascii="Times New Roman" w:cs="Times New Roman" w:eastAsia="Times New Roman" w:hAnsi="Times New Roman"/>
          <w:sz w:val="18"/>
          <w:szCs w:val="18"/>
          <w:color w:val="auto"/>
        </w:rPr>
        <w:t>. A SAR granted in connection with an Option shall become exercisable, be transferable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 according to the same vesting schedule, transferability rules and expiration provisions as the corresponding Option. A SAR granted independent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Option shall become exercisable, be transferable and shall expire in accordance with a vesting schedule, transferability rules and expiration provisions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by the Committee and reflected in an Award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Automatic Exercise</w:t>
      </w:r>
      <w:r>
        <w:rPr>
          <w:rFonts w:ascii="Times New Roman" w:cs="Times New Roman" w:eastAsia="Times New Roman" w:hAnsi="Times New Roman"/>
          <w:sz w:val="18"/>
          <w:szCs w:val="18"/>
          <w:color w:val="auto"/>
        </w:rPr>
        <w:t>. Unless otherwise provided in the Award Agreement, if on the last day of the Option Period (or in the case of a SAR independent of an option, the period established by the 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Upon the exercise of a SAR, the Company shall pay to the Participant an amount equal to the number of shares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 multiplied by the excess, if any, of the Fair Market Value of one share of Stock on the exercise date over the Strike Price. The Company shall pay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in cash, in shares of Stock valued at Fair Market Value, or any combination thereof, as determined by the Committee. Fractional shares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settled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Method of Exercise</w:t>
      </w:r>
      <w:r>
        <w:rPr>
          <w:rFonts w:ascii="Times New Roman" w:cs="Times New Roman" w:eastAsia="Times New Roman" w:hAnsi="Times New Roman"/>
          <w:sz w:val="18"/>
          <w:szCs w:val="18"/>
          <w:color w:val="auto"/>
        </w:rPr>
        <w:t>. A Participant may exercise a SAR at such time or times as may be determined by the Committee at the time of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filing an irrevocable written notice with the Committee or its designee, specifying the number of SARs to be exercised, and the date on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SARs were awarded.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Expiration</w:t>
      </w:r>
      <w:r>
        <w:rPr>
          <w:rFonts w:ascii="Times New Roman" w:cs="Times New Roman" w:eastAsia="Times New Roman" w:hAnsi="Times New Roman"/>
          <w:sz w:val="17"/>
          <w:szCs w:val="17"/>
          <w:color w:val="auto"/>
        </w:rPr>
        <w:t>. A SAR shall expire on a date designated by the Committee which is not later than ten years after the Date of Grant of the SAR.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Tax Considerations</w:t>
      </w:r>
      <w:r>
        <w:rPr>
          <w:rFonts w:ascii="Times New Roman" w:cs="Times New Roman" w:eastAsia="Times New Roman" w:hAnsi="Times New Roman"/>
          <w:sz w:val="17"/>
          <w:szCs w:val="17"/>
          <w:color w:val="auto"/>
        </w:rPr>
        <w:t>. The Committee shall take into account Section 409A of the Code and applicable regulatory guidance thereunder before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granting a SAR.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Restricted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Award of Restricted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Committee shall have the authority to grant Restricted Stock to Eligible Persons and to establish the terms, conditions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applicable to such Restricted Stock, including establishing the Restricted Period. During the Restricted Period, the Participant will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to sell, transfer, pledge, assign or otherwise encumber Restricted Stock. The Committee may condition the lapse of restrictions on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upon one or more Vesting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Each Participant granted Restricted Stock shall execute and deliver to the Company an Award Agreement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setting forth the restrictions and other terms and conditions applicable to such Restricted Stock. If the Committee determines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shall be held by the Company or in escrow rather than delivered to the Participant pending the release of the applicable restrictions,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may require the Participant to additionally execute and deliver to the Company (A) an escrow agreement satisfactory to the Committee,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and (B) the appropriate blank stock power with respect to the Restricted Stock covered by such agreement. If a Participant shall fail to execute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agreement evidencing an Award of Restricted Stock and, if applicable, an escrow agreement and stock power, the Award shall be null and void.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restrictions set forth in Section ‎9(b) and to Section ‎13(b), the Participant generally shall have the rights and privileges of a stockholder as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including the right to vote such Restricted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Upon the grant of Restricted Stock, the Committee shall cause a stock certificate registered in the name of the Participant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if it so determines, deposited together with the stock powers with an escrow agent designated by the Committee. If an escrow arrangement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the Committee may cause the escrow agent to issue to the Participant a receipt evidencing any stock certificate held by it, registered in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Restrictions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Restricted Stock awarded to a Participant shall be subject to the following restrictions until the expiration of the Restricted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such other terms and conditions, including and without limitation, the satisfaction of any applicable Performance Goals during such period, as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set forth in the applicable Award Agreement: (A) if an escrow arrangement is used, the Participant shall not be entitled to delivery of the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(B) the shares shall be subject to the restrictions on transferability set forth in the Award Agreement; (C) the shares shall be subject to forfeiture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provided in the applicable Award Agreement; and (D) to the extent such shares are forfeited, the stock certificates shall be returned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all rights of the Participant to such shares and as a stockholder with respect to such shares shall terminate without further obligation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(ii)           Each certificate representing Restricted Stock awarded under the Plan shall bear a legend substantially in the form of the following until the lapse of all restrictions with respect to such Stock as well as any other information the Company deems appropriate: Transfer of this certificate and the shares represented hereby is restricted pursuant to the terms of the ExlService Holdings, Inc. 2025 Omnibus Incentive Plan and a Restricted Stock Award Agreement, dated as of _____________, between ExlService Holdings, Inc. and ____________. A copy of such Plan and Agreement is on file 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 of ExlService Holdings, Inc. Stop transfer orders shall be entered with the Company’s transfer agent and registrar against the transfer of legended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Upon the expiration of the Restricted Period with respect to any shares of Restricted Stock, the restrictions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9‎(b) and the Award Agreement shall be of no further force or effect with respect to such shares, except as set forth in the Award Agreement. If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arrangement is used, upon such expiration, the Company shall deliver to the Participant, or the Participant’s beneficiary, without charge, the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evidencing the shares of Restricted Stock which have not then been forfeited and with respect to which the Restricted Period has expired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nearest full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Restricted Stock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Committee may grant Restricted Stock Units to Eligible Persons and may impose one or more Vesting Conditions on such units. Each Restricted Stock Unit will represent a right to receive from the Company, upon fulfillment of any applicable conditions, an amount equal to the Fair Market Value (at the time of the distribution). Payment in respect of a Restricted Stock Unit Award may be made in cash, shares of Common Stock or both, at the discretion of the Committee. The Award Agreement evidencing a grant of Restricted Stock Units shall set forth the Vesting Conditions, and time and form of payment with respect to such Award. The Participant shall not have any stockholder rights with respect to the shares subject to a Restricted Stock Unit Award until that Award vests and the shares of Common Stock are actually issued thereunder.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Bonus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may issue unrestricted Stock, or other Awards denominated in Stock, including and without limitation, fully-vested deferred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under the Plan to Eligible Persons, alone or in tandem with other Awards, in such amounts and subject to such terms and conditions as the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from time to time in its sole discretion determine. A Stock Bonus Award under the Plan may be granted as, or in payment of, a bonus, or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incentives or recognize special achievements or 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Cash Bonus Awards and Phantom Stock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Committee shall have the authority to make an Award of a cash bonus to any Participant. Any such Award may be subject to a Performance Period, Performance Goals or such other terms and conditions as the Committee may designate in the applicable Award Agreement. The Committee shall also have the authority to make a Phantom Stock Award to any Participant, which is a cash award whose value is determined based on the change in the value of the Company Common Stock during the period set forth in an Award Agreement.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Additional Provisions of an Award</w:t>
      </w:r>
      <w:r>
        <w:rPr>
          <w:rFonts w:ascii="Times New Roman" w:cs="Times New Roman" w:eastAsia="Times New Roman" w:hAnsi="Times New Roman"/>
          <w:sz w:val="18"/>
          <w:szCs w:val="18"/>
          <w:color w:val="auto"/>
        </w:rPr>
        <w:t>. Awards to a Participant under the Plan also may be subject to such other provisions (whether or not 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(subject to Section 409A of the Code), and provisions to comply with Federal and state securities laws and Federal and state tax withholding requirements. Any such provisions shall be reflected in the applicable Award Agreement.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Dividends and Dividend Equivalent Rights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No cash distribution or dividend equivalent rights will be payable with respect to Options or Stock Appreciation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(ii)           Cash distributions or dividends that become payable with respect to a share of Restricted Stock while it remains subject to restriction will be subjected to the same Restricted Period as is applicable to the Restricted Stock with respect to which such amounts are paid, or, if the Committee so determines, reinvested in additional Restricted Stock to the extent shares of Common Stock are available under Section ‎5(a) of the Plan, which additional Restricted Stock shall also be subjected to the same Restricted Period.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An Award Agreement for Restricted Stock Units, Phantom Stock, or a Stock Bonus under the Plan may provide for the inclusion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dividend equivalent rights entitling a Participant to payments or credits equal to the cash dividends that would otherwise have been paid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subject to an Award, had such shares of Common Stock been outstanding. The Committee may provide that such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 rights will be paid or credited in cash or paid or credited in shares of Common Stock (based on the Fair Market Value on the dividend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Any such dividend equivalent payments or credits shall be subject to the same Vesting Conditions as the underlying Award (or portion thereof)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they relate.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Privileges of Stock Ownership</w:t>
      </w:r>
      <w:r>
        <w:rPr>
          <w:rFonts w:ascii="Times New Roman" w:cs="Times New Roman" w:eastAsia="Times New Roman" w:hAnsi="Times New Roman"/>
          <w:sz w:val="18"/>
          <w:szCs w:val="18"/>
          <w:color w:val="auto"/>
        </w:rPr>
        <w:t>. Except as otherwise specifically provided in the Plan, no person shall be entitled to the privileges of ownership in respect of shares of Stock which are subject to Awards hereunder until such shares have been issued to that person.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Government and Other Regulations</w:t>
      </w:r>
      <w:r>
        <w:rPr>
          <w:rFonts w:ascii="Times New Roman" w:cs="Times New Roman" w:eastAsia="Times New Roman" w:hAnsi="Times New Roman"/>
          <w:sz w:val="17"/>
          <w:szCs w:val="17"/>
          <w:color w:val="auto"/>
        </w:rPr>
        <w:t>. The obligation of the Company to settle Awards in Stock shall be subject to all applicable laws, rules,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regulations, and to such approvals by governmental agencies as may be required. Notwithstanding any terms or conditions of any Award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 the Company shall be under no obligation to offer to sell or to sell, and shall be prohibited from offering to sell or selling, any shares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an Award unless such shares have been properly registered for sale pursuant to the Securities Act with the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unless the Company has received an opinion of counsel, satisfactory to the Company, that such shares may be offered or sold without such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 available exemption therefrom and the terms and conditions of such exemption have been fully complied with. The Company shall be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obligation to register for sale under the Securities Act any of the shares of Stock to be offered or sold under the Plan. If the shares of Stock offered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or sold under the Plan are offered or sold pursuant to an exemption from registration under the Securities Act, the Company may restrict the transfer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shares and may legend the Stock certificates representing such shares in such manner as it deems advisable to ensure the availability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Tax Withholding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Whenever a taxable or tax withholding event occurs with respect to an Award, a Participant will be required to pay to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Affiliate, or make arrangements satisfactory to the Company or any Affiliate regarding the payment of, any federal, foreign, state or local taxes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kind required by law to be withheld with respect to such amount. The Company or any Affiliate shall have the right and is hereby authorized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 from any shares of Stock or other property deliverable under any Award or from any compensation or other amounts owing to a Participant,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(in cash, Stock or other property) of any such taxes, and to take such other action as may be necessary in the opinion of the Company to satisfy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for the payment of such withholding and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With respect to persons subject to Section 16 of the Exchange Act, unless otherwise determined by the Compensation and Talent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Committee of the Board, the required tax withholding shall be satisfied by the withholding of shares of Stock subject to the Award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market value of those shares, as determined by the Company, but in any case, not in excess of the amount determined based on the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tax rate in the applicable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Claim to Awards and Employment Rights</w:t>
      </w:r>
      <w:r>
        <w:rPr>
          <w:rFonts w:ascii="Times New Roman" w:cs="Times New Roman" w:eastAsia="Times New Roman" w:hAnsi="Times New Roman"/>
          <w:sz w:val="18"/>
          <w:szCs w:val="18"/>
          <w:color w:val="auto"/>
        </w:rPr>
        <w:t>. No employee of the Company or an Affiliate, or other person, shall have any claim or right to be granted an Award under the Plan or, having been selected for the grant of an Award, to be selected for a grant of any other Award. Neither the Plan nor any action taken hereunder shall be construed as giving any Participant any right to be retained in the employ or service of the Company or an Affiliate.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Designation and Change of Beneficiary</w:t>
      </w:r>
      <w:r>
        <w:rPr>
          <w:rFonts w:ascii="Times New Roman" w:cs="Times New Roman" w:eastAsia="Times New Roman" w:hAnsi="Times New Roman"/>
          <w:sz w:val="17"/>
          <w:szCs w:val="17"/>
          <w:color w:val="auto"/>
        </w:rPr>
        <w:t>. Each Participant may file with the Committee a written designation of one or more persons as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who shall be entitled to receive the amounts payable with respect to an Award, if any, due under the Plan upon the Participant’s death.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may, from time to time, revoke or change the Participant’s beneficiary designation without the consent of any prior beneficiary by filing a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designation with the Committee. The last such designation received by the Committee shall be controlling;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designation,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or revocation thereof, shall be effective unless received by the Committee prior to the Participant’s death, and in no event shall it be effective as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prior to such receipt. If no beneficiary designation is filed by a Participant, the beneficiary shall be deemed to be the Participant’s spouse or,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is unmarried at the time of death, the Participant’s estate.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Payments to Persons Other Than Participants</w:t>
      </w:r>
      <w:r>
        <w:rPr>
          <w:rFonts w:ascii="Times New Roman" w:cs="Times New Roman" w:eastAsia="Times New Roman" w:hAnsi="Times New Roman"/>
          <w:sz w:val="17"/>
          <w:szCs w:val="17"/>
          <w:color w:val="auto"/>
        </w:rPr>
        <w:t>. If the Committee shall find that any person to whom any amount is payable under the Plan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unable to care for such person’s affairs because of illness or accident, or is a minor, or has died, then any payment due to such person or such person’s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estate (unless a prior claim therefor has been made by a duly appointed legal representative) may, if the Committee so directs the Company, be paid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spouse, child, relative, an institution maintaining or having custody of such person, or any other person deemed by the Committee to be a proper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recipient on behalf of such person otherwise entitled to payment. Any such payment shall be a complete discharge of the liability of the Committee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No Liability of Committee Members</w:t>
      </w:r>
      <w:r>
        <w:rPr>
          <w:rFonts w:ascii="Times New Roman" w:cs="Times New Roman" w:eastAsia="Times New Roman" w:hAnsi="Times New Roman"/>
          <w:sz w:val="17"/>
          <w:szCs w:val="17"/>
          <w:color w:val="auto"/>
        </w:rPr>
        <w:t>. No member of the Committee shall be personally liable by reason of any contract or other instrument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by such member or on such member’s behalf in such member’s capacity as a member of the Committee nor for any mistake of judgment made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faith, and the Company shall indemnify and hold harmless each member of the Committee and each other employee, officer or director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whom any duty or power relating to the administration or interpretation of the Plan may be allocated or delegated, against any cost or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counsel fees) or liability (including any sum paid in settlement of a claim) arising out of any act or omission to act in connection with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unless arising out of such person’s own fraud or willful bad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approval of the Board shall be required for the payment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in settlement of a claim against any such person. The foregoing right of indemnification shall not be exclusive of any other rights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to which such persons may be entitled under the Company’s Articles of Incorporation or By-Laws, as a matter of law, or otherwise,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that the Company may have to indemnify them or hold them harmless.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The Plan shall be governed by and construed in accordance with the internal laws of the State of Delaware applicable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made and performed wholly within the State of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Funding</w:t>
      </w:r>
      <w:r>
        <w:rPr>
          <w:rFonts w:ascii="Times New Roman" w:cs="Times New Roman" w:eastAsia="Times New Roman" w:hAnsi="Times New Roman"/>
          <w:sz w:val="18"/>
          <w:szCs w:val="18"/>
          <w:color w:val="auto"/>
        </w:rPr>
        <w:t>. No provision of the Plan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Nontransferability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Each Award shall be exercisable only by a Participant during the Participant’s lifetime, or, if permissible under applicable law,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Participant’s legal guardian or representative. No Award may be assigned, alienated, pledged, attached, sold or otherwise transferred or encumbered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Participant other than by will or by the laws of descent and distribution and any such purported assignment, alienation, pledge, attachment, sale,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encumbrance shall be void and unenforceable against the Company or an Affiliate; provided that the designation of a beneficiary shall not constitute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alienation, pledge, attachment, sale, transfer or encumbrance.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            Notwithstanding the foregoing, the Committee may, in its sole discretion, permit Awards other than Incentive Stock Options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by a Participant, without consideration, subject to such rules as the Committee may adopt consistent with any applicable Award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preserve the purposes of the Plan,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any person who is a “family member” of the Participant, as such term is used in the instructions to Form S-8 (collectively,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            a trust solely for the benefit of the Participant and the Participant’s Immediate Family Members;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a partnership or limited liability company whose only partners or stockholders are the Participant and the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 Family Members;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(D)            other transferee as may be approved either (a) by the Board or the Committee in its sole discretion, or (b) as provided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Award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transferee described in clauses ‎(A), ‎(B), ‎(C) and ‎(D) above is hereinafter referred to as a “Permitted Transferee”); provided that the Participant gives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advance written notice describing the terms and conditions of the proposed transfer and the Committee notifies the Participant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such a transfer would comply with the requirements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(iii)          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  </w:t>
      </w:r>
    </w:p>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Reliance on Reports</w:t>
      </w:r>
      <w:r>
        <w:rPr>
          <w:rFonts w:ascii="Times New Roman" w:cs="Times New Roman" w:eastAsia="Times New Roman" w:hAnsi="Times New Roman"/>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other person or persons.  </w:t>
      </w:r>
    </w:p>
    <w:p>
      <w:pPr>
        <w:spacing w:after="0" w:line="20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Relationship to Other Benefits</w:t>
      </w:r>
      <w:r>
        <w:rPr>
          <w:rFonts w:ascii="Times New Roman" w:cs="Times New Roman" w:eastAsia="Times New Roman" w:hAnsi="Times New Roman"/>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expenses of administering the Plan shall be borne by the Company and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Titles and Headings</w:t>
      </w:r>
      <w:r>
        <w:rPr>
          <w:rFonts w:ascii="Times New Roman" w:cs="Times New Roman" w:eastAsia="Times New Roman" w:hAnsi="Times New Roman"/>
          <w:sz w:val="18"/>
          <w:szCs w:val="18"/>
          <w:color w:val="auto"/>
        </w:rPr>
        <w:t>. The titles and headings of the sections in the Plan are for convenience of reference only, and in the event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the text of the Plan, rather than such titles or headings shall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Termination of Employment</w:t>
      </w:r>
      <w:r>
        <w:rPr>
          <w:rFonts w:ascii="Times New Roman" w:cs="Times New Roman" w:eastAsia="Times New Roman" w:hAnsi="Times New Roman"/>
          <w:sz w:val="18"/>
          <w:szCs w:val="18"/>
          <w:color w:val="auto"/>
        </w:rPr>
        <w:t>. Unless an applicable Award Agreement provides otherwise, for purposes of the Plan, a person who transfers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employment or service with the Company to employment or service with an Affiliate or vice versa shall not be deemed to have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or service with the Company or an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Compliance with Applicable Law</w:t>
      </w:r>
      <w:r>
        <w:rPr>
          <w:rFonts w:ascii="Times New Roman" w:cs="Times New Roman" w:eastAsia="Times New Roman" w:hAnsi="Times New Roman"/>
          <w:sz w:val="18"/>
          <w:szCs w:val="18"/>
          <w:color w:val="auto"/>
        </w:rPr>
        <w:t>.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Changes in Capital 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maximum number and kind of shares subject to all Awards stated in Section ‎5(a), the maximum number and kind of shares subject to Incentive Stock Option Awards stated in Section ‎7(h), the number and kind of shares subject to outstanding awards, the Option Price or Strike Price applicable to outstanding Options or Stock Appreciation Rights, and/or any other affected terms and conditions of this Plan or outstanding Awards shall be substituted or adjusted, as determined by the Committee in its sole discretion, in such manner as is determined by the Committee to be equitable (i) in the event of changes in the outstanding Stock or in the capital structure of the Company by reason of stock or extraordinary cash dividends, stock splits, reverse stock splits, spin-offs,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‎14 shall be made only to the extent not constituting a “modification” within the meaning of Section 424(h)(3) of the Code, and any adjustments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  </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Effect of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Awards shall not automatically vest upon a Change in Control, except as otherwise provided in the applicable Award Agreement,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 or by the Committee in its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Committee may, but is not required to, provide in any particular Award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            In the event of a Change in Control, notwithstanding any provision of the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or Vesting Conditions shall expire immediately with respect to 100 percent of such shares of Restricted Stock or Restricted Stock Units subject to such Award (including a waiver of any applicable Performance Goals) and, to the extent practicable, such acceleration of exercisability, vesting and expiration of the Restricted Period (as applicable) shall occur in a manner and at a time which allows affected Participants the ability to participate in the Change in Control transaction with respect to the Stock subject to their Awards.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(ii)            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In addition, in the event of a Change in Control, the Committee may in its discretion cancel any outstanding Awards and pay to the 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in cash or stock, or any combination thereof, the value of such Awards based upon the price per share of Stock received or to be received by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the Company in the event of the Change in Control (the value of any non-cash consideration to be determined by the Committee in its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If in the Committee’s discretion, outstanding Options or Stock Appreciation Rights are cancelled pursuant to the prior sentence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a Change in Control, the holders of the affected Options and Stock Appreciation Rights shall be paid (in cash or stock,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thereof, in the Committee’s discretion) in respect of each share of stock covered by the Option or Stock Appreciation Right being canceled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equal to the excess, if any, of the per share price paid or distributed to stockholders in the Change in Control (the value of any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to be determined by the Committee in its sole discretion) over the Option Price or Stock Price, as applicable. For avoidance of doubt,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cancellation of Options and Stock Appreciation Rights pursuant to this Section ‎15(c) may be effected notwithstanding anything to the contrary contained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 or any Award Agreement, and if the amount determined pursuant to the preceding sentence is zero or less, the affected Option or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Appreciation Right may be cancelled without any payment therefore. The Committee need not treat each Award in a uniform manner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Nonexclusivity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  </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Amendments and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Amendment and Termination of the Plan</w:t>
      </w:r>
      <w:r>
        <w:rPr>
          <w:rFonts w:ascii="Times New Roman" w:cs="Times New Roman" w:eastAsia="Times New Roman" w:hAnsi="Times New Roman"/>
          <w:sz w:val="17"/>
          <w:szCs w:val="17"/>
          <w:color w:val="auto"/>
        </w:rPr>
        <w:t>. The Board may amend, alter, suspend, discontinue, or terminate the Plan or any portion thereof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amendment, alteration, suspension, discontinuation or termination shall be made without stockholder approval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is necessary to comply with any tax or regulatory requirement applicable to the Plan (including as necessary to comply with any applicable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exchange listing requirement);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amendment, alteration, suspension, discontinuance or termination that would impair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of any Participant or any holder or beneficiary of any Award theretofore granted shall not to that extent be effective without the consent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Participant, holder or beneficiary. The termination date of the Plan, following which no Awards may be granted hereunder, the tenth anniversary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Date; provided, that such termination shall not affect Awards then outstanding, and the terms and conditions of the Plan shall continue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such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Amendment of Award Agreements</w:t>
      </w:r>
      <w:r>
        <w:rPr>
          <w:rFonts w:ascii="Times New Roman" w:cs="Times New Roman" w:eastAsia="Times New Roman" w:hAnsi="Times New Roman"/>
          <w:sz w:val="18"/>
          <w:szCs w:val="18"/>
          <w:color w:val="auto"/>
        </w:rPr>
        <w:t>.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other than in connection with an equitable adjustment under Section ‎14 or a Change in Control,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stockholder approval rules of the applicable stock exchange on which the Stock is listed, if any. In no event may the Company buyout for cash any Option or SAR whose Option Price or Strike Price (as applicable) on the date of purchase exceeds the Fair Market Value of the Company’s Stock, without stockholder approval.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Compliance with Section 409A.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It is intended that any amounts payable under this Plan shall either be exempt from or comply with Section 409A of the Code (including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regulations and other published guidance relating thereto) so as not to subject a Participant to payment of any interest or additional tax imposed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409A of the Code. To the extent that any amount payable under this Plan would trigger the additional tax, penalty or interest imposed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of the Code, this Plan shall be modified to avoid such additional tax, penalty or interest yet preserve (to the nearest extent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possible) the intended benefit payable to the Participant. In no event shall the Company, any member of the Board of Directors, or any employee, agent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service provider have any liability to any Participant for any tax, fine or penalty associated with any failure to comply with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To the extent a payment or benefit is nonqualified deferred compensation subject to Section 409A of the Code, a termination of employment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deemed to have occurred for purposes of any provision of this Plan or any Award Agreement providing for the payment of any amounts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following a termination of employment unless such termination is also a “separation from service” within the meaning of Section 409A of the Code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any such provision of this Plan and any Award Agreement, references to a “termination,” “termination of employment” or like terms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 “separation from service.” If a Participant is deemed on the date of a separation from service (within the meaning of Section 409A of the Code)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“specified employee” (within the meaning of that term under Section 409A(a)(2)(B) of the Code and determined using any identification methodology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 selected by the Company from time to time, or, if none, the default methodology and procedure specified under Section 409A of the Code),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regard to any payment or the provision of any benefit that is “nonqualified deferred compensation” within the meaning of Code Section 409A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paid as a result of the Participant’s “separation from service,” such payment or benefit shall not be made or provided prior to the date which is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of (A) the expiration of the six-month period measured from the date of such “separation from service” of the Participant, and (B) the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death (the “Delay Period”). Upon the expiration of the Delay Period, all payments and benefits delayed pursuant to this clause (whether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otherwise been payable in a single sum or in installments in the absence of such delay) shall be paid or reimbursed to the Participant in a lump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 and any remaining payments and benefits due under this Agreement shall be paid or provided in accordance with the normal payment dates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            For purposes of Section 409A of the Code, the Participant’s right to receive any installment payments pursuant to this Plan or any Award Agreement shall be treated as a right to receive a series of separate and distinct payments. Whenever a payment under the Plan or any Award Agreement specifies a payment period with reference to a number of days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“payment shall be made within thirty days following the date of termination”), the actual date of payment within the specified period shall be within the sole discretion of the Company.  </w:t>
      </w:r>
    </w:p>
    <w:p>
      <w:pPr>
        <w:spacing w:after="0" w:line="20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(i)            With regard to any provision herein that provides for reimbursement of costs and expenses or in-kind benefits, except as permitted by Section 409A of the Code, (A) the right to reimbursement or in-kind benefits shall not be subject to liquidation or exchange for another benefit; (B) the amount of expenses eligible for reimbursement, or in-kind benefits, provided during any taxable year shall not affect the expenses eligible for</w:t>
      </w:r>
    </w:p>
    <w:p>
      <w:pPr>
        <w:spacing w:after="0"/>
        <w:rPr>
          <w:sz w:val="20"/>
          <w:szCs w:val="20"/>
          <w:color w:val="auto"/>
        </w:rPr>
      </w:pPr>
      <w:r>
        <w:rPr>
          <w:rFonts w:ascii="Times New Roman" w:cs="Times New Roman" w:eastAsia="Times New Roman" w:hAnsi="Times New Roman"/>
          <w:sz w:val="18"/>
          <w:szCs w:val="18"/>
          <w:color w:val="auto"/>
        </w:rPr>
        <w:t>reimbursement, or in-kind benefits to be provided, in any other taxable year, provided, that the foregoing clause (B) shall‎ not be violated with regard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reimbursed under any arrangement covered by Section 105(b) of the Code solely because such expenses are subject to a limit related to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arrangement is in effect; and (C) such payments shall be made on or before the last day of the Participant’s taxable year following the taxable year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expense was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Forfeiture and Recoupment.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Without limiting in any way the generality of the Committee’s power to specify any terms and conditions of an Award consistent with law, and for greater clarity, the Committee may specify in an Award Agreement that the Participant’s rights, payments and benefits with respect to an Award, including any payment of Shares received upon exercise or in satisfaction of an Award under the Plan shall be subject to reduction, cancellation, forfeiture or recoupment upon the occurrence of certain specified events, in addition to any otherwise applicable vesting or performance conditions, without limit as to time. Such events shall include, but not be limited to, failure to accept the terms of the Award Agreement, termination of service under certain or all circumstances,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 Awards granted under the Plan shall be subject to the ExlService Holdings, Inc. Clawback Policy and any other compensation recovery policy, as in effect from time to time, covering the Participant.  </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Other Company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The Awards and any shares of Common Stock associated therewith shall be subject to the Company’s minimum stock holding period requirements, stock ownership policies, insider trading policies and hedging and pledging policies, as in effect from time to time.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Whistleblower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herein prohibits the Participant from: (1) reporting possible violations of federal law or regulations, including any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laws violations, to any governmental agency or entity; (2) making any other disclosures that are protected under the whistleblower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law or regulations; or (3) otherwise fully participating in any federal whistleblower programs, including but not limited to any such programs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by the U.S.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by the Board of Directors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 as of February 20,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27"/>
    </w:lvl>
  </w:abstractNum>
  <w:abstractNum w:abstractNumId="3">
    <w:nsid w:val="507ED7AB"/>
    <w:multiLevelType w:val="hybridMultilevel"/>
    <w:lvl w:ilvl="0">
      <w:lvlJc w:val="left"/>
      <w:lvlText w:val="(%1)"/>
      <w:numFmt w:val="lowerLetter"/>
      <w:start w:val="29"/>
    </w:lvl>
  </w:abstractNum>
  <w:abstractNum w:abstractNumId="4">
    <w:nsid w:val="2EB141F2"/>
    <w:multiLevelType w:val="hybridMultilevel"/>
    <w:lvl w:ilvl="0">
      <w:lvlJc w:val="left"/>
      <w:lvlText w:val="(%1)"/>
      <w:numFmt w:val="lowerLetter"/>
      <w:start w:val="33"/>
    </w:lvl>
  </w:abstractNum>
  <w:abstractNum w:abstractNumId="5">
    <w:nsid w:val="41B71EFB"/>
    <w:multiLevelType w:val="hybridMultilevel"/>
    <w:lvl w:ilvl="0">
      <w:lvlJc w:val="left"/>
      <w:lvlText w:val="(%1)"/>
      <w:numFmt w:val="lowerLetter"/>
      <w:start w:val="36"/>
    </w:lvl>
  </w:abstractNum>
  <w:abstractNum w:abstractNumId="6">
    <w:nsid w:val="79E2A9E3"/>
    <w:multiLevelType w:val="hybridMultilevel"/>
    <w:lvl w:ilvl="0">
      <w:lvlJc w:val="left"/>
      <w:lvlText w:val="(%1)"/>
      <w:numFmt w:val="lowerLetter"/>
      <w:start w:val="42"/>
    </w:lvl>
  </w:abstractNum>
  <w:abstractNum w:abstractNumId="7">
    <w:nsid w:val="7545E146"/>
    <w:multiLevelType w:val="hybridMultilevel"/>
    <w:lvl w:ilvl="0">
      <w:lvlJc w:val="left"/>
      <w:lvlText w:val="(%1)"/>
      <w:numFmt w:val="lowerLetter"/>
      <w:start w:val="4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2025-06-17T16:23:02Z</dcterms:created>
  <dcterms:modified xsi:type="dcterms:W3CDTF">2025-06-17T16:23:02Z</dcterms:modified>
</cp:coreProperties>
</file>