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November 13,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55"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55"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November 13, 2007, ExlService Holdings, Inc. (the “Company”) reported its results of operations for the nine months ended September 30, 2007. A copy of the press release issued by the Company concerning the foregoing is furnished herewith as Exhibit 99.1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84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9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13, 2007</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r>
      <w:tr>
        <w:trPr>
          <w:trHeight w:val="441"/>
        </w:trPr>
        <w:tc>
          <w:tcPr>
            <w:tcW w:w="3660" w:type="dxa"/>
            <w:vAlign w:val="bottom"/>
          </w:tcPr>
          <w:p>
            <w:pPr>
              <w:spacing w:after="0"/>
              <w:rPr>
                <w:sz w:val="20"/>
                <w:szCs w:val="20"/>
                <w:color w:val="auto"/>
              </w:rPr>
            </w:pPr>
            <w:r>
              <w:rPr>
                <w:rFonts w:ascii="Arial" w:cs="Arial" w:eastAsia="Arial" w:hAnsi="Arial"/>
                <w:sz w:val="18"/>
                <w:szCs w:val="18"/>
                <w:color w:val="auto"/>
              </w:rPr>
              <w:t>Date: November 13, 2007</w:t>
            </w: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Appel</w:t>
            </w:r>
          </w:p>
        </w:tc>
      </w:tr>
      <w:tr>
        <w:trPr>
          <w:trHeight w:val="215"/>
        </w:trPr>
        <w:tc>
          <w:tcPr>
            <w:tcW w:w="36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Matthew Appel</w:t>
            </w:r>
          </w:p>
        </w:tc>
      </w:tr>
      <w:tr>
        <w:trPr>
          <w:trHeight w:val="222"/>
        </w:trPr>
        <w:tc>
          <w:tcPr>
            <w:tcW w:w="3660" w:type="dxa"/>
            <w:vAlign w:val="bottom"/>
          </w:tcPr>
          <w:p>
            <w:pPr>
              <w:spacing w:after="0"/>
              <w:rPr>
                <w:sz w:val="19"/>
                <w:szCs w:val="19"/>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dated November 13, 2007</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57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ExlService Holdings, Inc.</w:t>
      </w:r>
    </w:p>
    <w:p>
      <w:pPr>
        <w:spacing w:after="0" w:line="32" w:lineRule="exact"/>
        <w:rPr>
          <w:sz w:val="20"/>
          <w:szCs w:val="20"/>
          <w:color w:val="auto"/>
        </w:rPr>
      </w:pPr>
    </w:p>
    <w:p>
      <w:pPr>
        <w:ind w:right="5835"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Press</w:t>
      </w:r>
      <w:r>
        <w:rPr>
          <w:rFonts w:ascii="Arial" w:cs="Arial" w:eastAsia="Arial" w:hAnsi="Arial"/>
          <w:sz w:val="16"/>
          <w:szCs w:val="16"/>
          <w:color w:val="auto"/>
        </w:rPr>
        <w:t>: Kerry Kelly-Guiliano</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Financial Dynamics</w:t>
      </w:r>
    </w:p>
    <w:p>
      <w:pPr>
        <w:spacing w:after="0" w:line="9" w:lineRule="exact"/>
        <w:rPr>
          <w:sz w:val="20"/>
          <w:szCs w:val="20"/>
          <w:color w:val="auto"/>
        </w:rPr>
      </w:pPr>
    </w:p>
    <w:p>
      <w:pPr>
        <w:ind w:left="5" w:right="1900" w:hanging="5"/>
        <w:spacing w:after="0" w:line="323" w:lineRule="auto"/>
        <w:tabs>
          <w:tab w:leader="none" w:pos="42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747-3603 </w:t>
      </w:r>
      <w:r>
        <w:rPr>
          <w:rFonts w:ascii="Arial" w:cs="Arial" w:eastAsia="Arial" w:hAnsi="Arial"/>
          <w:sz w:val="16"/>
          <w:szCs w:val="16"/>
          <w:u w:val="single" w:color="auto"/>
          <w:color w:val="auto"/>
        </w:rPr>
        <w:t>kerry.guiliano@fd.com</w:t>
      </w:r>
    </w:p>
    <w:p>
      <w:pPr>
        <w:spacing w:after="0" w:line="416" w:lineRule="exact"/>
        <w:rPr>
          <w:sz w:val="20"/>
          <w:szCs w:val="20"/>
          <w:color w:val="auto"/>
        </w:rPr>
      </w:pPr>
    </w:p>
    <w:p>
      <w:pPr>
        <w:sectPr>
          <w:pgSz w:w="11900" w:h="16838" w:orient="portrait"/>
          <w:cols w:equalWidth="0" w:num="2">
            <w:col w:w="7175" w:space="720"/>
            <w:col w:w="3525"/>
          </w:cols>
          <w:pgMar w:left="240" w:top="125" w:right="23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 REPORTS 2007 THIRD QUARTER RESULTS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New York, NY – November 13, 2007 – ExlService Holdings, Inc. (NASDAQ: EXLS), a recognized business solutions provider, today announced its financial results for the quarter ended September 30,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Company’s financial performance for the third quarter of 2007 include:</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the quarter were $46.6 million and increased 8.4% compared to the preceding quarter.</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quarter increased 290 basis points to 36.0% from 33.1% in the preceding quarter.</w:t>
      </w:r>
    </w:p>
    <w:p>
      <w:pPr>
        <w:spacing w:after="0" w:line="90" w:lineRule="exact"/>
        <w:rPr>
          <w:rFonts w:ascii="Arial" w:cs="Arial" w:eastAsia="Arial" w:hAnsi="Arial"/>
          <w:sz w:val="18"/>
          <w:szCs w:val="18"/>
          <w:b w:val="1"/>
          <w:bCs w:val="1"/>
          <w:color w:val="auto"/>
        </w:rPr>
      </w:pPr>
    </w:p>
    <w:p>
      <w:pPr>
        <w:jc w:val="both"/>
        <w:ind w:left="900" w:right="40" w:hanging="325"/>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10.0% compared to 6.1% in the preceding quarter; adjusted operating margin, excluding the impact of stock-based compensation expense and amortization of intangibles, for the quarter increased 300 basis points to 13.0% from 10.0% in the preceding quarter.</w:t>
      </w:r>
    </w:p>
    <w:p>
      <w:pPr>
        <w:spacing w:after="0" w:line="51"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Diluted earnings per share to common stockholders was $0.21 for the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adjusted financial measures to GAAP are included at the end of this release.</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Vikram Talwar, CEO and Vice-Chairman of EXL, commented: “EXL performed extremely well this quarter and established new relationships with seven clients including three in specific areas of strategic focus. We strengthened our leadership position in the insurance vertical by winning a deal with a leading U.S. insurance carrier, won an important finance and accounting transaction with a global investment bank, and entered into the telecommunications vertical by closing a large deal with a leading UK wireless telecommunications provider. Our hiring in sales and marketing continues to be strong as we execute our plan for talent acquisition to facilitate long-term growth.”</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Rohit Kapoor, President and COO of EXL, commented: “To accelerate growth with our existing clients, EXL doubled the number of professionals and subject matter experts in our Strategic Account Management function this quarter with a focus on delivering the full breadth of our solution set to key verticals. From an operating perspective, we are pleased to report another quarter of decreased attrition. EXL has also made significant progress toward the opening of our operations in the Philippines scheduled for the end of the second quarter of 2008.”</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Matt Appel, CFO of EXL, commented: “EXL’s revenue and margins were above expectations this quarter. As a result, we are revising upward our 2007 revenue guidance to between $176 million and $178 million from $168 million to $172 million previously. In addition, despite the continued strong rupee, we are maintaining our adjusted operating margin guidance at 12% for the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Third Quarter 2007</w:t>
      </w:r>
    </w:p>
    <w:p>
      <w:pPr>
        <w:spacing w:after="0" w:line="96" w:lineRule="exact"/>
        <w:rPr>
          <w:sz w:val="20"/>
          <w:szCs w:val="20"/>
          <w:color w:val="auto"/>
        </w:rPr>
      </w:pPr>
    </w:p>
    <w:p>
      <w:pPr>
        <w:ind w:left="900" w:right="18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for the quarter ended September 30, 2007 increased 31% to $46.6 million from $35.7 million in the quarter ended September 30, 2006. BPO revenue for the quarter of $38.0 million reflects growth of 46% year over year and represented 82% of our revenues. Research and analytics revenue for the quarter of $5.3 million decreased 23% year over year but increased 23% as compared to the preceding quarter. Advisory revenue of $3.3 million for the quarter reflects growth of 24% year over year.</w:t>
      </w:r>
    </w:p>
    <w:p>
      <w:pPr>
        <w:spacing w:after="0" w:line="62" w:lineRule="exact"/>
        <w:rPr>
          <w:rFonts w:ascii="Arial" w:cs="Arial" w:eastAsia="Arial" w:hAnsi="Arial"/>
          <w:sz w:val="18"/>
          <w:szCs w:val="18"/>
          <w:color w:val="auto"/>
        </w:rPr>
      </w:pPr>
    </w:p>
    <w:p>
      <w:pPr>
        <w:ind w:left="900" w:right="24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margin for the quarter ended September 30, 2007 was 36.0% compared to 39.7% in the quarter ended September 30, 2006 and 33.1% in the quarter ended June 30, 2007. BPO gross margin for the quarter was 35.8%. Research and analytics gross margin for the quarter of 31.9% reflects better staff utilization and a significant revenue increase as compared to the preceding quarter. Advisory gross margin for the quarter was 44.1% reflecting the impact of a change in bonus allocation methodology among business lines as compared to last quarter.</w:t>
      </w:r>
    </w:p>
    <w:p>
      <w:pPr>
        <w:spacing w:after="0" w:line="31"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margin for the quarter ended September 30, 2007 was 10.0%, compared to 11.6% in the quarter ended September 30, 2006 and 6.1% in the quarter ended June 30, 2007. Adjusted operating margin, excluding the impact of stock-based compensation expense and amortization of intangibles, for the quarter ended September 30, 2007 was 13.0% compared to 15.7% in the quarter ended September 30, 2006 and 10.0% in the quarter ended June 30, 2007. Operating margin improved in the third quarter as compared to the preceding quarter as a result of strong revenue growth and increased efficiency and operating leverage across the company.</w:t>
      </w:r>
    </w:p>
    <w:p>
      <w:pPr>
        <w:spacing w:after="0" w:line="34" w:lineRule="exact"/>
        <w:rPr>
          <w:rFonts w:ascii="Arial" w:cs="Arial" w:eastAsia="Arial" w:hAnsi="Arial"/>
          <w:sz w:val="16"/>
          <w:szCs w:val="16"/>
          <w:color w:val="auto"/>
        </w:rPr>
      </w:pPr>
    </w:p>
    <w:p>
      <w:pPr>
        <w:ind w:left="900" w:right="40" w:hanging="325"/>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income to common stockholders for the quarter ended September 30, 2007 was $6.2 million compared to $4.1 million in the quarter ended September 30, 2006 and $5.6 million in the quarter ended June 30, 2007; net income to common stockholders for the quarter includes stock-based compensation expense and amortization of intangibles in an aggregate amount of $1.4 million and $1.5 million in the third quarter of 2007 and 2006, respectively, and $1.7 million in the second quarter of 2007. Net income benefited by approximately $2.3 million of foreign exchange gains during the quarter. Net income for the quarter ended September 30, 2007 was negatively impacted by income tax expense of $1.7 million, representing an effective tax rate of 22%, as a result of changes in the geographic distribution of our income and the impact of foreign exchange fluctuations. Diluted earnings per share was $0.21 for the quarter ended September 30, 2007.</w:t>
      </w:r>
    </w:p>
    <w:p>
      <w:pPr>
        <w:spacing w:after="0" w:line="37" w:lineRule="exact"/>
        <w:rPr>
          <w:rFonts w:ascii="Arial" w:cs="Arial" w:eastAsia="Arial" w:hAnsi="Arial"/>
          <w:sz w:val="16"/>
          <w:szCs w:val="16"/>
          <w:color w:val="auto"/>
        </w:rPr>
      </w:pPr>
    </w:p>
    <w:p>
      <w:pPr>
        <w:ind w:left="900" w:right="3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generated from our largest client was 27% of total revenues for the quarter ended September 30, 2007 compared to 29% for the quarters ended September 30, 2006 and June 30, 2007. Revenue generated from our ten largest clients was 81% of total revenues for the quarter ended September 30, 2007 compared to 85% for the quarter ended September 30, 2006 and 81% for the quarter ended June 30,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 Third Quarter 2007</w:t>
      </w:r>
    </w:p>
    <w:p>
      <w:pPr>
        <w:spacing w:after="0" w:line="96" w:lineRule="exact"/>
        <w:rPr>
          <w:sz w:val="20"/>
          <w:szCs w:val="20"/>
          <w:color w:val="auto"/>
        </w:rPr>
      </w:pPr>
    </w:p>
    <w:p>
      <w:pPr>
        <w:ind w:left="900" w:right="20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BPO business line comprised 82% of our revenues for the third quarter and grew 46% year over year. Our BPO business line migrated 24 new processes for 7 existing clients. EXL won a BPO relationship with a leading U.S. insurance client, a finance and accounting relationship with a global investment bank, and entered into a relationship with a leading UK wireless telecommunications provider.</w:t>
      </w:r>
    </w:p>
    <w:p>
      <w:pPr>
        <w:spacing w:after="0" w:line="25"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advisory business line experienced strong performance and we continue to invest in the future growth of this business line. We have introduced new technology and a software partnership to enable more effective dual-shore delivery capability for our risk advisory services. Organizationally, we have added a business development and operations team to be geographically focused on growing risk advisory services in the UK where we believe the opportunity is significant.</w:t>
      </w:r>
    </w:p>
    <w:p>
      <w:pPr>
        <w:spacing w:after="0" w:line="62"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expected, the research and analytics business line experienced improved results during the third quarter and has more effectively diversified the revenue stream. We continue to focus on cross-selling to existing clients as well as securing new client relationships</w:t>
      </w:r>
    </w:p>
    <w:p>
      <w:pPr>
        <w:spacing w:after="0" w:line="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September 30, 2007, EXL had a headcount of approximately 10,000 individuals (including personnel managed under structured client service agreements), an increase of 27% from approximately 7,900 at September 30, 2006. The attrition rate for billable employees during the third quarter of 2007 declined to 39% as compared to 42% in the second quarter of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revenue revised upwards to between $176 million to $178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adjusted operating margin remains unchanged at 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GAAP EPS revised upwards to between $0.76 and $0.80 per diluted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EXL will host a conference call on Tuesday, November 13, at 8:30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listen to the conference call via phone, please dial 1-800-573-4754 or 1-617-224-4325 and entering “67280483.” For those who cannot access the live broadcast, a replay will be available by dialing 1-888-286-8010 or 1-617-801-6888 and entering “97350560” from two hours after the end of the call until 11:59 p.m. (EST) on November 20, 2007. The replay will also be available at the EXL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ExlService Holdings, Inc. (NASDAQ: EXLS) is a recognized business solutions provider. EXL’s offerings provide a competitive edge to its clients by transforming and outsourcing business processes. Transformation services enable continuous improvement of client processes by bringing together EXL’s capabilities in reengineering including Six Sigma process improvement, research &amp; analytics, and risk advisory services. EXL’s outsourcing services include a full spectrum of business process services from offshore delivery centers requiring ongoing process management skills. Headquartered in New York, EXL primarily serves the needs of Global 1000 companies in the banking, financial services, insurance, utilities, healthcare, telecommunications and transportation sectors.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2006. These risks could cause actual results to differ materially from those implied by forward-looking statements in this release.</w:t>
      </w:r>
    </w:p>
    <w:p>
      <w:pPr>
        <w:spacing w:after="0" w:line="12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46,090,300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35,081,504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128,240,552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81,189,101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538,750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1,264,186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46,629,050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35,665,045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129,503,337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29,852,667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21,490,479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83,133,280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51,378,118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16,776,383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46,370,057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31,075,169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6,990,766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5,802,239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19,831,654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13,110,619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2,556,621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1,635,644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6,547,878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3,083,744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2,560,476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2,614,929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12,107,863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10,052,812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34,144,945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22,449,266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4,668,520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4,121,754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12,225,112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8,625,903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(loss)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2,267,805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1,028,192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310,945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3,054,776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(12,837)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(275,310)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(479,077)</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7,951,680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4,169,070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20,372,787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8,370,940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1,712,240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6,239,440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4,321,154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17,268,114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8,019,596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(523,173)</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6,239,440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4,140,360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17,268,114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7,496,423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Basic (1)</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28,644,120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21,603,812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28,387,242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21,583,084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29,115,603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21,997,319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29,096,915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21,912,253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68"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shares and earnings per share data for the three and nine months ended September 30, 2006 has been adjusted to reflect the stock split and conversion effected by the Company in connection with its October 2006 initial public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91,015,943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$27,542 at September 30, 2007 and $100,828 at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39,138,896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receivables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881,938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8,213,152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145,122,421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122,720,533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Fixed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23,749,478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16,785,487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196,142,230</w:t>
            </w: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1,613,595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4,288,146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11,922,162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13,115,860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32,302,053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37,698,915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33,122,659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38,412,481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w w:val="90"/>
              </w:rPr>
              <w:t>Common stock, $0.001 par value; 100,000,000 shares authorized, 28,825,204 shares issued and outstanding as at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September 30, 2007 and 28,262,289 shares issued and outstanding as at December 31, 2006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109,005,649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45,932,761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163,335,504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Less: 163,690 shares as at September 30, 2007 and 149,138 shares at December 31, 2006, held in treasury, at cost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163,019,571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196,142,230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To supplement the consolidated financial statements presented in accordance with GAAP, this press release includes the following measures defined by the Securities and Exchange Commission as non-GAAP financial measures: non-GAAP operating margin. These non-GAAP measures are not based on any comprehensive set of accounting rules or principles and should not be considered a substitute for, or superior to, financial measures calculated in accordance with GAAP, and may be different from non-GAAP measures used by other companies. In addition, these non-GAAP measures, the financial statements prepared in accordance with GAAP and reconciliations of EXL’s GAAP financial statements to such non-GAAP measures should be carefully evaluated.</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For its internal management reporting and budgeting purposes, EXL’s management uses financial statements that do not include stock-based compensation expense related to employee stock options and amortization of acquisition-related intangibles for financial and operational decision making, to evaluate period-to-period comparisons or for making comparisons of EXL’s operating results to that of its competitors. Moreover, because of varying available valuation methodologies, subjective assumptions and the variety of award types that companies can use when adopting FAS 123(R), EXL’s management believes that providing a non-GAAP financial measure that excludes stock-based compensation and amortization of acquisition-related intangibles allows investors to make additional comparisons between EXL’s operating results to those of other companies.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Accordingly, EXL believes that the presentation of non-GAAP operating margin, when read in conjunction with the Company’s reported results, can provide useful supplemental information to investors and management regarding financial and business trends relating to its financial condition and results of operations.</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A limitation of using non-GAAP operating margin versus operating margin calculated in accordance with GAAP is that non-GAAP operating margin excludes costs, namely, stock-based compensation, that are recurring. Stock-based compensation has been and will continue to be a significant recurring expense in EXL’s business for the foreseeable future. Management compensates for this limitation by providing specific information regarding the GAAP amounts excluded from non-GAAP operating margin and non-GAAP diluted earnings per share and evaluating such non-GAAP financial measures with financial measures calculated in accordance with GAAP.</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for the three months ended September 30, 2007, September 30, 2006 and June 30, 2007:</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4"/>
                <w:szCs w:val="14"/>
                <w:color w:val="auto"/>
              </w:rPr>
            </w:pPr>
          </w:p>
        </w:tc>
        <w:tc>
          <w:tcPr>
            <w:tcW w:w="2100" w:type="dxa"/>
            <w:vAlign w:val="bottom"/>
            <w:gridSpan w:val="6"/>
          </w:tcPr>
          <w:p>
            <w:pPr>
              <w:ind w:left="360"/>
              <w:spacing w:after="0"/>
              <w:rPr>
                <w:sz w:val="20"/>
                <w:szCs w:val="20"/>
                <w:color w:val="auto"/>
              </w:rPr>
            </w:pPr>
            <w:r>
              <w:rPr>
                <w:rFonts w:ascii="Arial" w:cs="Arial" w:eastAsia="Arial" w:hAnsi="Arial"/>
                <w:sz w:val="14"/>
                <w:szCs w:val="14"/>
                <w:b w:val="1"/>
                <w:bCs w:val="1"/>
                <w:color w:val="auto"/>
                <w:w w:val="86"/>
              </w:rPr>
              <w:t>Three Months Ended June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w w:val="96"/>
              </w:rPr>
              <w:t>2006</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US 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US GAAP</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US GAAP</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46,629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46,629</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35,665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35,665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b w:val="1"/>
                <w:bCs w:val="1"/>
                <w:color w:val="auto"/>
              </w:rPr>
              <w:t>43,020</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43,020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w w:val="92"/>
              </w:rPr>
              <w:t>Cost of revenues (exclusive of depreciation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29,853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(313)(a)</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29,540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21,490</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(220)(a)</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21,270</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28,799</w:t>
            </w:r>
          </w:p>
        </w:tc>
        <w:tc>
          <w:tcPr>
            <w:tcW w:w="26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(289)(a)</w:t>
            </w:r>
          </w:p>
        </w:tc>
        <w:tc>
          <w:tcPr>
            <w:tcW w:w="2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28,510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and 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16,776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17,089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14,175</w:t>
            </w: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w:t>
            </w: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14,395</w:t>
            </w: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14,221</w:t>
            </w:r>
          </w:p>
        </w:tc>
        <w:tc>
          <w:tcPr>
            <w:tcW w:w="28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289</w:t>
            </w: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Gross Margin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i w:val="1"/>
                <w:iCs w:val="1"/>
                <w:color w:val="auto"/>
              </w:rPr>
              <w:t>36.0%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i w:val="1"/>
                <w:iCs w:val="1"/>
                <w:color w:val="auto"/>
              </w:rPr>
              <w:t>36.6%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i w:val="1"/>
                <w:iCs w:val="1"/>
                <w:color w:val="auto"/>
              </w:rPr>
              <w:t>39.7%</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i w:val="1"/>
                <w:iCs w:val="1"/>
                <w:color w:val="auto"/>
              </w:rPr>
              <w:t>40.4%</w:t>
            </w: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i w:val="1"/>
                <w:iCs w:val="1"/>
                <w:color w:val="auto"/>
              </w:rPr>
              <w:t>33.1%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i w:val="1"/>
                <w:iCs w:val="1"/>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Selling, general and administrative expenses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9,547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(846)(a)</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7,438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(659)(a)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6,779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8,833</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(802)(a)</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2,560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(225)(b)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2,615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(590)(b)</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2,764</w:t>
            </w:r>
          </w:p>
        </w:tc>
        <w:tc>
          <w:tcPr>
            <w:tcW w:w="2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(590)(b)</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6,053</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4,122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1,469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5,591</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2,624</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Operating Margin %</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i w:val="1"/>
                <w:iCs w:val="1"/>
                <w:color w:val="auto"/>
              </w:rPr>
              <w:t>10.0%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i w:val="1"/>
                <w:iCs w:val="1"/>
                <w:color w:val="auto"/>
              </w:rPr>
              <w:t>13.0%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i w:val="1"/>
                <w:iCs w:val="1"/>
                <w:color w:val="auto"/>
              </w:rPr>
              <w:t>11.6%</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i w:val="1"/>
                <w:iCs w:val="1"/>
                <w:color w:val="auto"/>
              </w:rPr>
              <w:t>15.7%</w:t>
            </w: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i w:val="1"/>
                <w:iCs w:val="1"/>
                <w:color w:val="auto"/>
              </w:rPr>
              <w:t>6.1%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i w:val="1"/>
                <w:i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amortization of intangibles recorded in connection with the Inductis acquisition.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12"/>
    </w:lvl>
  </w:abstractNum>
  <w:abstractNum w:abstractNumId="2">
    <w:nsid w:val="507ED7AB"/>
    <w:multiLevelType w:val="hybridMultilevel"/>
    <w:lvl w:ilvl="0">
      <w:lvlJc w:val="left"/>
      <w:lvlText w:val="(%1)"/>
      <w:numFmt w:val="decimal"/>
      <w:start w:val="617"/>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2019-12-12T03:57:54Z</dcterms:created>
  <dcterms:modified xsi:type="dcterms:W3CDTF">2019-12-12T03:57:54Z</dcterms:modified>
</cp:coreProperties>
</file>